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2D" w:rsidRPr="00CC3CA4" w:rsidRDefault="0070494C" w:rsidP="00D7314F">
      <w:pPr>
        <w:jc w:val="center"/>
        <w:rPr>
          <w:rFonts w:asciiTheme="majorHAnsi" w:hAnsiTheme="majorHAnsi" w:cstheme="majorHAnsi"/>
          <w:b/>
          <w:color w:val="0070C0"/>
          <w:sz w:val="28"/>
          <w:szCs w:val="28"/>
          <w:lang w:val="en-US"/>
        </w:rPr>
      </w:pPr>
      <w:r w:rsidRPr="00CC3CA4">
        <w:rPr>
          <w:rFonts w:asciiTheme="majorHAnsi" w:hAnsiTheme="majorHAnsi" w:cstheme="majorHAnsi"/>
          <w:b/>
          <w:color w:val="0070C0"/>
          <w:sz w:val="28"/>
          <w:szCs w:val="28"/>
          <w:lang w:val="en-US"/>
        </w:rPr>
        <w:t>BÁO CÁO NGÂN SÁCH CÔNG DÂN DỰ TOÁN NĂM 202</w:t>
      </w:r>
      <w:r w:rsidR="00CC3CA4" w:rsidRPr="00CC3CA4">
        <w:rPr>
          <w:rFonts w:asciiTheme="majorHAnsi" w:hAnsiTheme="majorHAnsi" w:cstheme="majorHAnsi"/>
          <w:b/>
          <w:color w:val="0070C0"/>
          <w:sz w:val="28"/>
          <w:szCs w:val="28"/>
          <w:lang w:val="en-US"/>
        </w:rPr>
        <w:t>3</w:t>
      </w:r>
    </w:p>
    <w:p w:rsidR="001364C2" w:rsidRPr="00CC3CA4" w:rsidRDefault="00D7314F" w:rsidP="00A119CE">
      <w:pPr>
        <w:spacing w:after="0"/>
        <w:rPr>
          <w:rFonts w:asciiTheme="majorHAnsi" w:hAnsiTheme="majorHAnsi" w:cstheme="majorHAnsi"/>
          <w:b/>
          <w:color w:val="0070C0"/>
          <w:sz w:val="26"/>
          <w:szCs w:val="26"/>
          <w:lang w:val="en-US"/>
        </w:rPr>
      </w:pPr>
      <w:r w:rsidRPr="00CC3CA4">
        <w:rPr>
          <w:rFonts w:asciiTheme="majorHAnsi" w:hAnsiTheme="majorHAnsi" w:cstheme="majorHAnsi"/>
          <w:b/>
          <w:color w:val="0070C0"/>
          <w:sz w:val="26"/>
          <w:szCs w:val="26"/>
          <w:lang w:val="en-US"/>
        </w:rPr>
        <w:t xml:space="preserve">1- </w:t>
      </w:r>
      <w:r w:rsidR="00716ED5" w:rsidRPr="00CC3CA4">
        <w:rPr>
          <w:rFonts w:asciiTheme="majorHAnsi" w:hAnsiTheme="majorHAnsi" w:cstheme="majorHAnsi"/>
          <w:b/>
          <w:color w:val="0070C0"/>
          <w:sz w:val="26"/>
          <w:szCs w:val="26"/>
          <w:lang w:val="en-US"/>
        </w:rPr>
        <w:t xml:space="preserve">KHÁI NIỆM CƠ BẢN </w:t>
      </w:r>
    </w:p>
    <w:p w:rsidR="00F304B2" w:rsidRPr="00421580" w:rsidRDefault="006C3CA4" w:rsidP="00A119CE">
      <w:pPr>
        <w:spacing w:after="0"/>
        <w:jc w:val="both"/>
        <w:rPr>
          <w:rStyle w:val="Emphasis"/>
          <w:rFonts w:asciiTheme="majorHAnsi" w:hAnsiTheme="majorHAnsi" w:cstheme="majorHAnsi"/>
          <w:i w:val="0"/>
          <w:color w:val="000000"/>
          <w:sz w:val="26"/>
          <w:szCs w:val="26"/>
          <w:shd w:val="clear" w:color="auto" w:fill="FFFFFF"/>
          <w:lang w:val="en-US"/>
        </w:rPr>
      </w:pPr>
      <w:r w:rsidRPr="00141A02">
        <w:rPr>
          <w:rFonts w:asciiTheme="majorHAnsi" w:hAnsiTheme="majorHAnsi" w:cstheme="majorHAnsi"/>
          <w:b/>
          <w:sz w:val="26"/>
          <w:szCs w:val="26"/>
          <w:lang w:val="en-US"/>
        </w:rPr>
        <w:t>- Ngân sách Nhà nước (NSNN</w:t>
      </w:r>
      <w:r>
        <w:rPr>
          <w:rFonts w:asciiTheme="majorHAnsi" w:hAnsiTheme="majorHAnsi" w:cstheme="majorHAnsi"/>
          <w:sz w:val="26"/>
          <w:szCs w:val="26"/>
          <w:lang w:val="en-US"/>
        </w:rPr>
        <w:t xml:space="preserve">): </w:t>
      </w:r>
      <w:r w:rsidR="00421580" w:rsidRPr="00421580">
        <w:rPr>
          <w:rFonts w:asciiTheme="majorHAnsi" w:hAnsiTheme="majorHAnsi" w:cstheme="majorHAnsi"/>
          <w:color w:val="000000"/>
          <w:sz w:val="26"/>
          <w:szCs w:val="26"/>
          <w:shd w:val="clear" w:color="auto" w:fill="FFFFFF"/>
        </w:rPr>
        <w:t>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r w:rsidR="00421580">
        <w:rPr>
          <w:rFonts w:asciiTheme="majorHAnsi" w:hAnsiTheme="majorHAnsi" w:cstheme="majorHAnsi"/>
          <w:color w:val="000000"/>
          <w:sz w:val="26"/>
          <w:szCs w:val="26"/>
          <w:shd w:val="clear" w:color="auto" w:fill="FFFFFF"/>
          <w:lang w:val="en-US"/>
        </w:rPr>
        <w:t>.</w:t>
      </w:r>
    </w:p>
    <w:p w:rsidR="006C3CA4" w:rsidRPr="00141A02" w:rsidRDefault="006C3CA4" w:rsidP="00A119CE">
      <w:pPr>
        <w:spacing w:after="0"/>
        <w:jc w:val="both"/>
        <w:rPr>
          <w:rStyle w:val="Emphasis"/>
          <w:rFonts w:asciiTheme="majorHAnsi" w:hAnsiTheme="majorHAnsi" w:cstheme="majorHAnsi"/>
          <w:b/>
          <w:i w:val="0"/>
          <w:color w:val="000000"/>
          <w:sz w:val="26"/>
          <w:szCs w:val="26"/>
          <w:shd w:val="clear" w:color="auto" w:fill="FFFFFF"/>
          <w:lang w:val="en-US"/>
        </w:rPr>
      </w:pPr>
      <w:r w:rsidRPr="00141A02">
        <w:rPr>
          <w:rStyle w:val="Emphasis"/>
          <w:rFonts w:asciiTheme="majorHAnsi" w:hAnsiTheme="majorHAnsi" w:cstheme="majorHAnsi"/>
          <w:b/>
          <w:i w:val="0"/>
          <w:color w:val="000000"/>
          <w:sz w:val="26"/>
          <w:szCs w:val="26"/>
          <w:shd w:val="clear" w:color="auto" w:fill="FFFFFF"/>
          <w:lang w:val="en-US"/>
        </w:rPr>
        <w:t xml:space="preserve">- </w:t>
      </w:r>
      <w:r w:rsidR="00421580" w:rsidRPr="00141A02">
        <w:rPr>
          <w:rStyle w:val="Emphasis"/>
          <w:rFonts w:asciiTheme="majorHAnsi" w:hAnsiTheme="majorHAnsi" w:cstheme="majorHAnsi"/>
          <w:b/>
          <w:i w:val="0"/>
          <w:color w:val="000000"/>
          <w:sz w:val="26"/>
          <w:szCs w:val="26"/>
          <w:shd w:val="clear" w:color="auto" w:fill="FFFFFF"/>
          <w:lang w:val="en-US"/>
        </w:rPr>
        <w:t>Thu NSNN</w:t>
      </w:r>
      <w:r w:rsidR="00A119CE" w:rsidRPr="00141A02">
        <w:rPr>
          <w:rStyle w:val="Emphasis"/>
          <w:rFonts w:asciiTheme="majorHAnsi" w:hAnsiTheme="majorHAnsi" w:cstheme="majorHAnsi"/>
          <w:b/>
          <w:i w:val="0"/>
          <w:color w:val="000000"/>
          <w:sz w:val="26"/>
          <w:szCs w:val="26"/>
          <w:shd w:val="clear" w:color="auto" w:fill="FFFFFF"/>
          <w:lang w:val="en-US"/>
        </w:rPr>
        <w:t xml:space="preserve"> bao gồm</w:t>
      </w:r>
      <w:r w:rsidR="00421580" w:rsidRPr="00141A02">
        <w:rPr>
          <w:rStyle w:val="Emphasis"/>
          <w:rFonts w:asciiTheme="majorHAnsi" w:hAnsiTheme="majorHAnsi" w:cstheme="majorHAnsi"/>
          <w:b/>
          <w:i w:val="0"/>
          <w:color w:val="000000"/>
          <w:sz w:val="26"/>
          <w:szCs w:val="26"/>
          <w:shd w:val="clear" w:color="auto" w:fill="FFFFFF"/>
          <w:lang w:val="en-US"/>
        </w:rPr>
        <w:t xml:space="preserve">: </w:t>
      </w:r>
    </w:p>
    <w:p w:rsidR="00A119CE" w:rsidRDefault="00A119CE"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xml:space="preserve">+ </w:t>
      </w:r>
      <w:r w:rsidR="00666325">
        <w:rPr>
          <w:rStyle w:val="Emphasis"/>
          <w:rFonts w:asciiTheme="majorHAnsi" w:hAnsiTheme="majorHAnsi" w:cstheme="majorHAnsi"/>
          <w:i w:val="0"/>
          <w:color w:val="000000"/>
          <w:sz w:val="26"/>
          <w:szCs w:val="26"/>
          <w:shd w:val="clear" w:color="auto" w:fill="FFFFFF"/>
          <w:lang w:val="en-US"/>
        </w:rPr>
        <w:t>Toàn bộ</w:t>
      </w:r>
      <w:r w:rsidR="006C3420">
        <w:rPr>
          <w:rStyle w:val="Emphasis"/>
          <w:rFonts w:asciiTheme="majorHAnsi" w:hAnsiTheme="majorHAnsi" w:cstheme="majorHAnsi"/>
          <w:i w:val="0"/>
          <w:color w:val="000000"/>
          <w:sz w:val="26"/>
          <w:szCs w:val="26"/>
          <w:shd w:val="clear" w:color="auto" w:fill="FFFFFF"/>
          <w:lang w:val="en-US"/>
        </w:rPr>
        <w:t xml:space="preserve"> các khoản </w:t>
      </w:r>
      <w:proofErr w:type="gramStart"/>
      <w:r w:rsidR="006C3420">
        <w:rPr>
          <w:rStyle w:val="Emphasis"/>
          <w:rFonts w:asciiTheme="majorHAnsi" w:hAnsiTheme="majorHAnsi" w:cstheme="majorHAnsi"/>
          <w:i w:val="0"/>
          <w:color w:val="000000"/>
          <w:sz w:val="26"/>
          <w:szCs w:val="26"/>
          <w:shd w:val="clear" w:color="auto" w:fill="FFFFFF"/>
          <w:lang w:val="en-US"/>
        </w:rPr>
        <w:t>thu</w:t>
      </w:r>
      <w:proofErr w:type="gramEnd"/>
      <w:r w:rsidR="006C3420">
        <w:rPr>
          <w:rStyle w:val="Emphasis"/>
          <w:rFonts w:asciiTheme="majorHAnsi" w:hAnsiTheme="majorHAnsi" w:cstheme="majorHAnsi"/>
          <w:i w:val="0"/>
          <w:color w:val="000000"/>
          <w:sz w:val="26"/>
          <w:szCs w:val="26"/>
          <w:shd w:val="clear" w:color="auto" w:fill="FFFFFF"/>
          <w:lang w:val="en-US"/>
        </w:rPr>
        <w:t xml:space="preserve"> từ thuế, lệ phí;</w:t>
      </w:r>
    </w:p>
    <w:p w:rsidR="006C3420" w:rsidRDefault="006C3420"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xml:space="preserve">+ Toàn bộ các khoản phí </w:t>
      </w:r>
      <w:proofErr w:type="gramStart"/>
      <w:r>
        <w:rPr>
          <w:rStyle w:val="Emphasis"/>
          <w:rFonts w:asciiTheme="majorHAnsi" w:hAnsiTheme="majorHAnsi" w:cstheme="majorHAnsi"/>
          <w:i w:val="0"/>
          <w:color w:val="000000"/>
          <w:sz w:val="26"/>
          <w:szCs w:val="26"/>
          <w:shd w:val="clear" w:color="auto" w:fill="FFFFFF"/>
          <w:lang w:val="en-US"/>
        </w:rPr>
        <w:t>thu</w:t>
      </w:r>
      <w:proofErr w:type="gramEnd"/>
      <w:r>
        <w:rPr>
          <w:rStyle w:val="Emphasis"/>
          <w:rFonts w:asciiTheme="majorHAnsi" w:hAnsiTheme="majorHAnsi" w:cstheme="majorHAnsi"/>
          <w:i w:val="0"/>
          <w:color w:val="000000"/>
          <w:sz w:val="26"/>
          <w:szCs w:val="26"/>
          <w:shd w:val="clear" w:color="auto" w:fill="FFFFFF"/>
          <w:lang w:val="en-US"/>
        </w:rPr>
        <w:t xml:space="preserve"> từ các hoạt động dịch vụ do cơ quan Nhà nước thực hiện;</w:t>
      </w:r>
    </w:p>
    <w:p w:rsidR="006C3420" w:rsidRDefault="006C3420"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Các khoản viện trợ không hoàn lại;</w:t>
      </w:r>
    </w:p>
    <w:p w:rsidR="006C3420" w:rsidRDefault="006C3420"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xml:space="preserve">+ Các khoản </w:t>
      </w:r>
      <w:proofErr w:type="gramStart"/>
      <w:r>
        <w:rPr>
          <w:rStyle w:val="Emphasis"/>
          <w:rFonts w:asciiTheme="majorHAnsi" w:hAnsiTheme="majorHAnsi" w:cstheme="majorHAnsi"/>
          <w:i w:val="0"/>
          <w:color w:val="000000"/>
          <w:sz w:val="26"/>
          <w:szCs w:val="26"/>
          <w:shd w:val="clear" w:color="auto" w:fill="FFFFFF"/>
          <w:lang w:val="en-US"/>
        </w:rPr>
        <w:t>thu</w:t>
      </w:r>
      <w:proofErr w:type="gramEnd"/>
      <w:r>
        <w:rPr>
          <w:rStyle w:val="Emphasis"/>
          <w:rFonts w:asciiTheme="majorHAnsi" w:hAnsiTheme="majorHAnsi" w:cstheme="majorHAnsi"/>
          <w:i w:val="0"/>
          <w:color w:val="000000"/>
          <w:sz w:val="26"/>
          <w:szCs w:val="26"/>
          <w:shd w:val="clear" w:color="auto" w:fill="FFFFFF"/>
          <w:lang w:val="en-US"/>
        </w:rPr>
        <w:t xml:space="preserve"> khác theo quy định của pháp luật.</w:t>
      </w:r>
    </w:p>
    <w:p w:rsidR="006C3420" w:rsidRPr="00141A02" w:rsidRDefault="006C3420" w:rsidP="00A119CE">
      <w:pPr>
        <w:spacing w:after="0"/>
        <w:jc w:val="both"/>
        <w:rPr>
          <w:rStyle w:val="Emphasis"/>
          <w:rFonts w:asciiTheme="majorHAnsi" w:hAnsiTheme="majorHAnsi" w:cstheme="majorHAnsi"/>
          <w:b/>
          <w:i w:val="0"/>
          <w:color w:val="000000"/>
          <w:sz w:val="26"/>
          <w:szCs w:val="26"/>
          <w:shd w:val="clear" w:color="auto" w:fill="FFFFFF"/>
          <w:lang w:val="en-US"/>
        </w:rPr>
      </w:pPr>
      <w:r w:rsidRPr="00141A02">
        <w:rPr>
          <w:rStyle w:val="Emphasis"/>
          <w:rFonts w:asciiTheme="majorHAnsi" w:hAnsiTheme="majorHAnsi" w:cstheme="majorHAnsi"/>
          <w:b/>
          <w:i w:val="0"/>
          <w:color w:val="000000"/>
          <w:sz w:val="26"/>
          <w:szCs w:val="26"/>
          <w:shd w:val="clear" w:color="auto" w:fill="FFFFFF"/>
          <w:lang w:val="en-US"/>
        </w:rPr>
        <w:t>- Chi NSNN</w:t>
      </w:r>
      <w:r w:rsidR="003537F6" w:rsidRPr="00141A02">
        <w:rPr>
          <w:rStyle w:val="Emphasis"/>
          <w:rFonts w:asciiTheme="majorHAnsi" w:hAnsiTheme="majorHAnsi" w:cstheme="majorHAnsi"/>
          <w:b/>
          <w:i w:val="0"/>
          <w:color w:val="000000"/>
          <w:sz w:val="26"/>
          <w:szCs w:val="26"/>
          <w:shd w:val="clear" w:color="auto" w:fill="FFFFFF"/>
          <w:lang w:val="en-US"/>
        </w:rPr>
        <w:t xml:space="preserve"> bao gồm</w:t>
      </w:r>
      <w:r w:rsidRPr="00141A02">
        <w:rPr>
          <w:rStyle w:val="Emphasis"/>
          <w:rFonts w:asciiTheme="majorHAnsi" w:hAnsiTheme="majorHAnsi" w:cstheme="majorHAnsi"/>
          <w:b/>
          <w:i w:val="0"/>
          <w:color w:val="000000"/>
          <w:sz w:val="26"/>
          <w:szCs w:val="26"/>
          <w:shd w:val="clear" w:color="auto" w:fill="FFFFFF"/>
          <w:lang w:val="en-US"/>
        </w:rPr>
        <w:t xml:space="preserve">: </w:t>
      </w:r>
    </w:p>
    <w:p w:rsidR="003537F6" w:rsidRDefault="003537F6"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xml:space="preserve">+ </w:t>
      </w:r>
      <w:r w:rsidR="00652873">
        <w:rPr>
          <w:rStyle w:val="Emphasis"/>
          <w:rFonts w:asciiTheme="majorHAnsi" w:hAnsiTheme="majorHAnsi" w:cstheme="majorHAnsi"/>
          <w:i w:val="0"/>
          <w:color w:val="000000"/>
          <w:sz w:val="26"/>
          <w:szCs w:val="26"/>
          <w:shd w:val="clear" w:color="auto" w:fill="FFFFFF"/>
          <w:lang w:val="en-US"/>
        </w:rPr>
        <w:t>Chi đầu tư phát triển;</w:t>
      </w:r>
    </w:p>
    <w:p w:rsidR="00652873" w:rsidRDefault="00652873"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Chi thường xuyên;</w:t>
      </w:r>
    </w:p>
    <w:p w:rsidR="00652873" w:rsidRDefault="00652873"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Chi dự trữ quốc gia;</w:t>
      </w:r>
    </w:p>
    <w:p w:rsidR="00652873" w:rsidRDefault="00652873"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Chi trả nợ;</w:t>
      </w:r>
    </w:p>
    <w:p w:rsidR="00652873" w:rsidRDefault="00652873"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Chi viện trợ;</w:t>
      </w:r>
    </w:p>
    <w:p w:rsidR="00652873" w:rsidRDefault="00652873" w:rsidP="00A119CE">
      <w:pPr>
        <w:spacing w:after="0"/>
        <w:jc w:val="both"/>
        <w:rPr>
          <w:rStyle w:val="Emphasis"/>
          <w:rFonts w:asciiTheme="majorHAnsi" w:hAnsiTheme="majorHAnsi" w:cstheme="majorHAnsi"/>
          <w:i w:val="0"/>
          <w:color w:val="000000"/>
          <w:sz w:val="26"/>
          <w:szCs w:val="26"/>
          <w:shd w:val="clear" w:color="auto" w:fill="FFFFFF"/>
          <w:lang w:val="en-US"/>
        </w:rPr>
      </w:pPr>
      <w:r>
        <w:rPr>
          <w:rStyle w:val="Emphasis"/>
          <w:rFonts w:asciiTheme="majorHAnsi" w:hAnsiTheme="majorHAnsi" w:cstheme="majorHAnsi"/>
          <w:i w:val="0"/>
          <w:color w:val="000000"/>
          <w:sz w:val="26"/>
          <w:szCs w:val="26"/>
          <w:shd w:val="clear" w:color="auto" w:fill="FFFFFF"/>
          <w:lang w:val="en-US"/>
        </w:rPr>
        <w:tab/>
        <w:t xml:space="preserve">+ Các khoản chi khác </w:t>
      </w:r>
      <w:proofErr w:type="gramStart"/>
      <w:r>
        <w:rPr>
          <w:rStyle w:val="Emphasis"/>
          <w:rFonts w:asciiTheme="majorHAnsi" w:hAnsiTheme="majorHAnsi" w:cstheme="majorHAnsi"/>
          <w:i w:val="0"/>
          <w:color w:val="000000"/>
          <w:sz w:val="26"/>
          <w:szCs w:val="26"/>
          <w:shd w:val="clear" w:color="auto" w:fill="FFFFFF"/>
          <w:lang w:val="en-US"/>
        </w:rPr>
        <w:t>theo</w:t>
      </w:r>
      <w:proofErr w:type="gramEnd"/>
      <w:r>
        <w:rPr>
          <w:rStyle w:val="Emphasis"/>
          <w:rFonts w:asciiTheme="majorHAnsi" w:hAnsiTheme="majorHAnsi" w:cstheme="majorHAnsi"/>
          <w:i w:val="0"/>
          <w:color w:val="000000"/>
          <w:sz w:val="26"/>
          <w:szCs w:val="26"/>
          <w:shd w:val="clear" w:color="auto" w:fill="FFFFFF"/>
          <w:lang w:val="en-US"/>
        </w:rPr>
        <w:t xml:space="preserve"> quy định của pháp luật.</w:t>
      </w:r>
    </w:p>
    <w:p w:rsidR="00652873" w:rsidRDefault="00652873" w:rsidP="00A119CE">
      <w:pPr>
        <w:spacing w:after="0"/>
        <w:jc w:val="both"/>
        <w:rPr>
          <w:rFonts w:asciiTheme="majorHAnsi" w:hAnsiTheme="majorHAnsi" w:cstheme="majorHAnsi"/>
          <w:color w:val="202124"/>
          <w:sz w:val="26"/>
          <w:szCs w:val="26"/>
          <w:shd w:val="clear" w:color="auto" w:fill="FFFFFF"/>
          <w:lang w:val="en-US"/>
        </w:rPr>
      </w:pPr>
      <w:r w:rsidRPr="00141A02">
        <w:rPr>
          <w:rStyle w:val="Emphasis"/>
          <w:rFonts w:asciiTheme="majorHAnsi" w:hAnsiTheme="majorHAnsi" w:cstheme="majorHAnsi"/>
          <w:b/>
          <w:i w:val="0"/>
          <w:color w:val="000000"/>
          <w:sz w:val="26"/>
          <w:szCs w:val="26"/>
          <w:shd w:val="clear" w:color="auto" w:fill="FFFFFF"/>
          <w:lang w:val="en-US"/>
        </w:rPr>
        <w:t xml:space="preserve">- </w:t>
      </w:r>
      <w:r w:rsidR="00480BA5" w:rsidRPr="00141A02">
        <w:rPr>
          <w:rStyle w:val="Emphasis"/>
          <w:rFonts w:asciiTheme="majorHAnsi" w:hAnsiTheme="majorHAnsi" w:cstheme="majorHAnsi"/>
          <w:b/>
          <w:i w:val="0"/>
          <w:color w:val="000000"/>
          <w:sz w:val="26"/>
          <w:szCs w:val="26"/>
          <w:shd w:val="clear" w:color="auto" w:fill="FFFFFF"/>
          <w:lang w:val="en-US"/>
        </w:rPr>
        <w:t>Chi thường xuyên</w:t>
      </w:r>
      <w:r w:rsidR="00480BA5">
        <w:rPr>
          <w:rStyle w:val="Emphasis"/>
          <w:rFonts w:asciiTheme="majorHAnsi" w:hAnsiTheme="majorHAnsi" w:cstheme="majorHAnsi"/>
          <w:i w:val="0"/>
          <w:color w:val="000000"/>
          <w:sz w:val="26"/>
          <w:szCs w:val="26"/>
          <w:shd w:val="clear" w:color="auto" w:fill="FFFFFF"/>
          <w:lang w:val="en-US"/>
        </w:rPr>
        <w:t xml:space="preserve">: </w:t>
      </w:r>
      <w:r w:rsidR="00480BA5" w:rsidRPr="00480BA5">
        <w:rPr>
          <w:rFonts w:asciiTheme="majorHAnsi" w:hAnsiTheme="majorHAnsi" w:cstheme="majorHAnsi"/>
          <w:bCs/>
          <w:color w:val="202124"/>
          <w:sz w:val="26"/>
          <w:szCs w:val="26"/>
          <w:shd w:val="clear" w:color="auto" w:fill="FFFFFF"/>
        </w:rPr>
        <w:t>là</w:t>
      </w:r>
      <w:r w:rsidR="00480BA5" w:rsidRPr="00480BA5">
        <w:rPr>
          <w:rFonts w:asciiTheme="majorHAnsi" w:hAnsiTheme="majorHAnsi" w:cstheme="majorHAnsi"/>
          <w:color w:val="202124"/>
          <w:sz w:val="26"/>
          <w:szCs w:val="26"/>
          <w:shd w:val="clear" w:color="auto" w:fill="FFFFFF"/>
        </w:rPr>
        <w:t> nhiệm vụ </w:t>
      </w:r>
      <w:r w:rsidR="00480BA5" w:rsidRPr="00480BA5">
        <w:rPr>
          <w:rFonts w:asciiTheme="majorHAnsi" w:hAnsiTheme="majorHAnsi" w:cstheme="majorHAnsi"/>
          <w:bCs/>
          <w:color w:val="202124"/>
          <w:sz w:val="26"/>
          <w:szCs w:val="26"/>
          <w:shd w:val="clear" w:color="auto" w:fill="FFFFFF"/>
        </w:rPr>
        <w:t xml:space="preserve">chi của </w:t>
      </w:r>
      <w:r w:rsidR="00BF7ABF">
        <w:rPr>
          <w:rFonts w:asciiTheme="majorHAnsi" w:hAnsiTheme="majorHAnsi" w:cstheme="majorHAnsi"/>
          <w:bCs/>
          <w:color w:val="202124"/>
          <w:sz w:val="26"/>
          <w:szCs w:val="26"/>
          <w:shd w:val="clear" w:color="auto" w:fill="FFFFFF"/>
          <w:lang w:val="en-US"/>
        </w:rPr>
        <w:t>NSNN</w:t>
      </w:r>
      <w:r w:rsidR="00480BA5" w:rsidRPr="00480BA5">
        <w:rPr>
          <w:rFonts w:asciiTheme="majorHAnsi" w:hAnsiTheme="majorHAnsi" w:cstheme="majorHAnsi"/>
          <w:color w:val="202124"/>
          <w:sz w:val="26"/>
          <w:szCs w:val="26"/>
          <w:shd w:val="clear" w:color="auto" w:fill="FFFFFF"/>
        </w:rPr>
        <w:t> nhằm bảo đảm hoạt động </w:t>
      </w:r>
      <w:r w:rsidR="00480BA5" w:rsidRPr="00480BA5">
        <w:rPr>
          <w:rFonts w:asciiTheme="majorHAnsi" w:hAnsiTheme="majorHAnsi" w:cstheme="majorHAnsi"/>
          <w:bCs/>
          <w:color w:val="202124"/>
          <w:sz w:val="26"/>
          <w:szCs w:val="26"/>
          <w:shd w:val="clear" w:color="auto" w:fill="FFFFFF"/>
        </w:rPr>
        <w:t>của</w:t>
      </w:r>
      <w:r w:rsidR="00480BA5" w:rsidRPr="00480BA5">
        <w:rPr>
          <w:rFonts w:asciiTheme="majorHAnsi" w:hAnsiTheme="majorHAnsi" w:cstheme="majorHAnsi"/>
          <w:color w:val="202124"/>
          <w:sz w:val="26"/>
          <w:szCs w:val="26"/>
          <w:shd w:val="clear" w:color="auto" w:fill="FFFFFF"/>
        </w:rPr>
        <w:t> bộ máy </w:t>
      </w:r>
      <w:r w:rsidR="00480BA5" w:rsidRPr="00480BA5">
        <w:rPr>
          <w:rFonts w:asciiTheme="majorHAnsi" w:hAnsiTheme="majorHAnsi" w:cstheme="majorHAnsi"/>
          <w:bCs/>
          <w:color w:val="202124"/>
          <w:sz w:val="26"/>
          <w:szCs w:val="26"/>
          <w:shd w:val="clear" w:color="auto" w:fill="FFFFFF"/>
        </w:rPr>
        <w:t>nhà nước</w:t>
      </w:r>
      <w:r w:rsidR="00480BA5" w:rsidRPr="00480BA5">
        <w:rPr>
          <w:rFonts w:asciiTheme="majorHAnsi" w:hAnsiTheme="majorHAnsi" w:cstheme="majorHAnsi"/>
          <w:color w:val="202124"/>
          <w:sz w:val="26"/>
          <w:szCs w:val="26"/>
          <w:shd w:val="clear" w:color="auto" w:fill="FFFFFF"/>
        </w:rPr>
        <w:t>, tổ chức chính trị, tổ chức chính trị – xã hội, hỗ trợ hoạt động </w:t>
      </w:r>
      <w:r w:rsidR="00480BA5" w:rsidRPr="00480BA5">
        <w:rPr>
          <w:rFonts w:asciiTheme="majorHAnsi" w:hAnsiTheme="majorHAnsi" w:cstheme="majorHAnsi"/>
          <w:bCs/>
          <w:color w:val="202124"/>
          <w:sz w:val="26"/>
          <w:szCs w:val="26"/>
          <w:shd w:val="clear" w:color="auto" w:fill="FFFFFF"/>
        </w:rPr>
        <w:t>của</w:t>
      </w:r>
      <w:r w:rsidR="00480BA5" w:rsidRPr="00480BA5">
        <w:rPr>
          <w:rFonts w:asciiTheme="majorHAnsi" w:hAnsiTheme="majorHAnsi" w:cstheme="majorHAnsi"/>
          <w:color w:val="202124"/>
          <w:sz w:val="26"/>
          <w:szCs w:val="26"/>
          <w:shd w:val="clear" w:color="auto" w:fill="FFFFFF"/>
        </w:rPr>
        <w:t> các tổ chức khác và thực hiện các nhiệm vụ </w:t>
      </w:r>
      <w:r w:rsidR="00480BA5" w:rsidRPr="00480BA5">
        <w:rPr>
          <w:rFonts w:asciiTheme="majorHAnsi" w:hAnsiTheme="majorHAnsi" w:cstheme="majorHAnsi"/>
          <w:bCs/>
          <w:color w:val="202124"/>
          <w:sz w:val="26"/>
          <w:szCs w:val="26"/>
          <w:shd w:val="clear" w:color="auto" w:fill="FFFFFF"/>
        </w:rPr>
        <w:t>thường xuyên của Nhà nước</w:t>
      </w:r>
      <w:r w:rsidR="00480BA5" w:rsidRPr="00480BA5">
        <w:rPr>
          <w:rFonts w:asciiTheme="majorHAnsi" w:hAnsiTheme="majorHAnsi" w:cstheme="majorHAnsi"/>
          <w:color w:val="202124"/>
          <w:sz w:val="26"/>
          <w:szCs w:val="26"/>
          <w:shd w:val="clear" w:color="auto" w:fill="FFFFFF"/>
        </w:rPr>
        <w:t> về phát triển kinh tế – xã hội, bảo đảm quốc phòng, an ninh</w:t>
      </w:r>
      <w:r w:rsidR="00480BA5">
        <w:rPr>
          <w:rFonts w:asciiTheme="majorHAnsi" w:hAnsiTheme="majorHAnsi" w:cstheme="majorHAnsi"/>
          <w:color w:val="202124"/>
          <w:sz w:val="26"/>
          <w:szCs w:val="26"/>
          <w:shd w:val="clear" w:color="auto" w:fill="FFFFFF"/>
          <w:lang w:val="en-US"/>
        </w:rPr>
        <w:t>.</w:t>
      </w:r>
    </w:p>
    <w:p w:rsidR="00480BA5" w:rsidRDefault="00480BA5" w:rsidP="00A119CE">
      <w:pPr>
        <w:spacing w:after="0"/>
        <w:jc w:val="both"/>
        <w:rPr>
          <w:rFonts w:asciiTheme="majorHAnsi" w:hAnsiTheme="majorHAnsi" w:cstheme="majorHAnsi"/>
          <w:color w:val="202124"/>
          <w:sz w:val="26"/>
          <w:szCs w:val="26"/>
          <w:shd w:val="clear" w:color="auto" w:fill="FFFFFF"/>
          <w:lang w:val="en-US"/>
        </w:rPr>
      </w:pPr>
      <w:r w:rsidRPr="00814782">
        <w:rPr>
          <w:rFonts w:asciiTheme="majorHAnsi" w:hAnsiTheme="majorHAnsi" w:cstheme="majorHAnsi"/>
          <w:b/>
          <w:color w:val="202124"/>
          <w:sz w:val="26"/>
          <w:szCs w:val="26"/>
          <w:shd w:val="clear" w:color="auto" w:fill="FFFFFF"/>
          <w:lang w:val="en-US"/>
        </w:rPr>
        <w:t>- Chi đầu tư phát triển</w:t>
      </w:r>
      <w:r>
        <w:rPr>
          <w:rFonts w:asciiTheme="majorHAnsi" w:hAnsiTheme="majorHAnsi" w:cstheme="majorHAnsi"/>
          <w:color w:val="202124"/>
          <w:sz w:val="26"/>
          <w:szCs w:val="26"/>
          <w:shd w:val="clear" w:color="auto" w:fill="FFFFFF"/>
          <w:lang w:val="en-US"/>
        </w:rPr>
        <w:t xml:space="preserve">: </w:t>
      </w:r>
      <w:r w:rsidR="009536DA" w:rsidRPr="00480BA5">
        <w:rPr>
          <w:rFonts w:asciiTheme="majorHAnsi" w:hAnsiTheme="majorHAnsi" w:cstheme="majorHAnsi"/>
          <w:bCs/>
          <w:color w:val="202124"/>
          <w:sz w:val="26"/>
          <w:szCs w:val="26"/>
          <w:shd w:val="clear" w:color="auto" w:fill="FFFFFF"/>
        </w:rPr>
        <w:t>là</w:t>
      </w:r>
      <w:r w:rsidR="009536DA" w:rsidRPr="00480BA5">
        <w:rPr>
          <w:rFonts w:asciiTheme="majorHAnsi" w:hAnsiTheme="majorHAnsi" w:cstheme="majorHAnsi"/>
          <w:color w:val="202124"/>
          <w:sz w:val="26"/>
          <w:szCs w:val="26"/>
          <w:shd w:val="clear" w:color="auto" w:fill="FFFFFF"/>
        </w:rPr>
        <w:t> nhiệm vụ </w:t>
      </w:r>
      <w:r w:rsidR="009536DA" w:rsidRPr="00480BA5">
        <w:rPr>
          <w:rFonts w:asciiTheme="majorHAnsi" w:hAnsiTheme="majorHAnsi" w:cstheme="majorHAnsi"/>
          <w:bCs/>
          <w:color w:val="202124"/>
          <w:sz w:val="26"/>
          <w:szCs w:val="26"/>
          <w:shd w:val="clear" w:color="auto" w:fill="FFFFFF"/>
        </w:rPr>
        <w:t xml:space="preserve">chi của </w:t>
      </w:r>
      <w:r w:rsidR="00BF7ABF">
        <w:rPr>
          <w:rFonts w:asciiTheme="majorHAnsi" w:hAnsiTheme="majorHAnsi" w:cstheme="majorHAnsi"/>
          <w:bCs/>
          <w:color w:val="202124"/>
          <w:sz w:val="26"/>
          <w:szCs w:val="26"/>
          <w:shd w:val="clear" w:color="auto" w:fill="FFFFFF"/>
          <w:lang w:val="en-US"/>
        </w:rPr>
        <w:t>NSNN</w:t>
      </w:r>
      <w:r w:rsidR="009536DA" w:rsidRPr="00480BA5">
        <w:rPr>
          <w:rFonts w:asciiTheme="majorHAnsi" w:hAnsiTheme="majorHAnsi" w:cstheme="majorHAnsi"/>
          <w:color w:val="202124"/>
          <w:sz w:val="26"/>
          <w:szCs w:val="26"/>
          <w:shd w:val="clear" w:color="auto" w:fill="FFFFFF"/>
        </w:rPr>
        <w:t> </w:t>
      </w:r>
      <w:r w:rsidR="009536DA">
        <w:rPr>
          <w:rFonts w:asciiTheme="majorHAnsi" w:hAnsiTheme="majorHAnsi" w:cstheme="majorHAnsi"/>
          <w:color w:val="202124"/>
          <w:sz w:val="26"/>
          <w:szCs w:val="26"/>
          <w:shd w:val="clear" w:color="auto" w:fill="FFFFFF"/>
          <w:lang w:val="en-US"/>
        </w:rPr>
        <w:t xml:space="preserve">gồm chi đầu tư xây dựng cơ bản và một số nhiệm vụ chi đầu tư khác </w:t>
      </w:r>
      <w:proofErr w:type="gramStart"/>
      <w:r w:rsidR="009536DA">
        <w:rPr>
          <w:rFonts w:asciiTheme="majorHAnsi" w:hAnsiTheme="majorHAnsi" w:cstheme="majorHAnsi"/>
          <w:color w:val="202124"/>
          <w:sz w:val="26"/>
          <w:szCs w:val="26"/>
          <w:shd w:val="clear" w:color="auto" w:fill="FFFFFF"/>
          <w:lang w:val="en-US"/>
        </w:rPr>
        <w:t>theo</w:t>
      </w:r>
      <w:proofErr w:type="gramEnd"/>
      <w:r w:rsidR="009536DA">
        <w:rPr>
          <w:rFonts w:asciiTheme="majorHAnsi" w:hAnsiTheme="majorHAnsi" w:cstheme="majorHAnsi"/>
          <w:color w:val="202124"/>
          <w:sz w:val="26"/>
          <w:szCs w:val="26"/>
          <w:shd w:val="clear" w:color="auto" w:fill="FFFFFF"/>
          <w:lang w:val="en-US"/>
        </w:rPr>
        <w:t xml:space="preserve"> quy định của pháp luật.</w:t>
      </w:r>
    </w:p>
    <w:p w:rsidR="00141A02" w:rsidRDefault="00814782" w:rsidP="00141A02">
      <w:pPr>
        <w:spacing w:after="0"/>
        <w:jc w:val="both"/>
        <w:rPr>
          <w:rFonts w:asciiTheme="majorHAnsi" w:hAnsiTheme="majorHAnsi" w:cstheme="majorHAnsi"/>
          <w:color w:val="202124"/>
          <w:sz w:val="26"/>
          <w:szCs w:val="26"/>
          <w:shd w:val="clear" w:color="auto" w:fill="FFFFFF"/>
          <w:lang w:val="en-US"/>
        </w:rPr>
      </w:pPr>
      <w:r w:rsidRPr="00814782">
        <w:rPr>
          <w:rFonts w:asciiTheme="majorHAnsi" w:hAnsiTheme="majorHAnsi" w:cstheme="majorHAnsi"/>
          <w:b/>
          <w:color w:val="202124"/>
          <w:sz w:val="26"/>
          <w:szCs w:val="26"/>
          <w:shd w:val="clear" w:color="auto" w:fill="FFFFFF"/>
          <w:lang w:val="en-US"/>
        </w:rPr>
        <w:t>- Chi trả nợ</w:t>
      </w:r>
      <w:r>
        <w:rPr>
          <w:rFonts w:asciiTheme="majorHAnsi" w:hAnsiTheme="majorHAnsi" w:cstheme="majorHAnsi"/>
          <w:color w:val="202124"/>
          <w:sz w:val="26"/>
          <w:szCs w:val="26"/>
          <w:shd w:val="clear" w:color="auto" w:fill="FFFFFF"/>
          <w:lang w:val="en-US"/>
        </w:rPr>
        <w:t>: l</w:t>
      </w:r>
      <w:r w:rsidR="00141A02" w:rsidRPr="00814782">
        <w:rPr>
          <w:rFonts w:asciiTheme="majorHAnsi" w:hAnsiTheme="majorHAnsi" w:cstheme="majorHAnsi"/>
          <w:color w:val="202124"/>
          <w:sz w:val="26"/>
          <w:szCs w:val="26"/>
          <w:shd w:val="clear" w:color="auto" w:fill="FFFFFF"/>
        </w:rPr>
        <w:t xml:space="preserve">à nhiệm vụ chi của ngân sách nhà nước để trả các khoản nợ đến hạn phải trả, bao </w:t>
      </w:r>
      <w:r>
        <w:rPr>
          <w:rFonts w:asciiTheme="majorHAnsi" w:hAnsiTheme="majorHAnsi" w:cstheme="majorHAnsi"/>
          <w:color w:val="202124"/>
          <w:sz w:val="26"/>
          <w:szCs w:val="26"/>
          <w:shd w:val="clear" w:color="auto" w:fill="FFFFFF"/>
          <w:lang w:val="en-US"/>
        </w:rPr>
        <w:t>gồm khoản gốc, lãi, phí và các chi phí khác phát sinh từ việc vay.</w:t>
      </w:r>
    </w:p>
    <w:p w:rsidR="00E7528C" w:rsidRDefault="00E7528C" w:rsidP="00141A02">
      <w:pPr>
        <w:spacing w:after="0"/>
        <w:jc w:val="both"/>
        <w:rPr>
          <w:rFonts w:asciiTheme="majorHAnsi" w:hAnsiTheme="majorHAnsi" w:cstheme="majorHAnsi"/>
          <w:color w:val="000000"/>
          <w:sz w:val="26"/>
          <w:szCs w:val="26"/>
          <w:shd w:val="clear" w:color="auto" w:fill="FFFFFF"/>
          <w:lang w:val="en-US"/>
        </w:rPr>
      </w:pPr>
      <w:r w:rsidRPr="00E7528C">
        <w:rPr>
          <w:rFonts w:asciiTheme="majorHAnsi" w:hAnsiTheme="majorHAnsi" w:cstheme="majorHAnsi"/>
          <w:b/>
          <w:color w:val="202124"/>
          <w:sz w:val="26"/>
          <w:szCs w:val="26"/>
          <w:shd w:val="clear" w:color="auto" w:fill="FFFFFF"/>
          <w:lang w:val="en-US"/>
        </w:rPr>
        <w:t>- Bội chi NSNN</w:t>
      </w:r>
      <w:r>
        <w:rPr>
          <w:rFonts w:asciiTheme="majorHAnsi" w:hAnsiTheme="majorHAnsi" w:cstheme="majorHAnsi"/>
          <w:color w:val="202124"/>
          <w:sz w:val="26"/>
          <w:szCs w:val="26"/>
          <w:shd w:val="clear" w:color="auto" w:fill="FFFFFF"/>
          <w:lang w:val="en-US"/>
        </w:rPr>
        <w:t xml:space="preserve">: </w:t>
      </w:r>
      <w:r w:rsidR="005C5300" w:rsidRPr="005C5300">
        <w:rPr>
          <w:rFonts w:asciiTheme="majorHAnsi" w:hAnsiTheme="majorHAnsi" w:cstheme="majorHAnsi"/>
          <w:color w:val="000000"/>
          <w:sz w:val="26"/>
          <w:szCs w:val="26"/>
          <w:shd w:val="clear" w:color="auto" w:fill="FFFFFF"/>
        </w:rPr>
        <w:t xml:space="preserve">là tình trạng các khoản chi của ngân sách Nhà nước lớn hơn các khoản </w:t>
      </w:r>
      <w:proofErr w:type="gramStart"/>
      <w:r w:rsidR="005C5300" w:rsidRPr="005C5300">
        <w:rPr>
          <w:rFonts w:asciiTheme="majorHAnsi" w:hAnsiTheme="majorHAnsi" w:cstheme="majorHAnsi"/>
          <w:color w:val="000000"/>
          <w:sz w:val="26"/>
          <w:szCs w:val="26"/>
          <w:shd w:val="clear" w:color="auto" w:fill="FFFFFF"/>
        </w:rPr>
        <w:t>thu</w:t>
      </w:r>
      <w:proofErr w:type="gramEnd"/>
      <w:r w:rsidR="005C5300" w:rsidRPr="005C5300">
        <w:rPr>
          <w:rFonts w:asciiTheme="majorHAnsi" w:hAnsiTheme="majorHAnsi" w:cstheme="majorHAnsi"/>
          <w:color w:val="000000"/>
          <w:sz w:val="26"/>
          <w:szCs w:val="26"/>
          <w:shd w:val="clear" w:color="auto" w:fill="FFFFFF"/>
        </w:rPr>
        <w:t>, phần chênh lệch chính là thâm hụt ngân sách</w:t>
      </w:r>
      <w:r w:rsidR="005C5300">
        <w:rPr>
          <w:rFonts w:asciiTheme="majorHAnsi" w:hAnsiTheme="majorHAnsi" w:cstheme="majorHAnsi"/>
          <w:color w:val="000000"/>
          <w:sz w:val="26"/>
          <w:szCs w:val="26"/>
          <w:shd w:val="clear" w:color="auto" w:fill="FFFFFF"/>
          <w:lang w:val="en-US"/>
        </w:rPr>
        <w:t>.</w:t>
      </w:r>
    </w:p>
    <w:p w:rsidR="000F6A80" w:rsidRDefault="000F6A80" w:rsidP="00141A02">
      <w:pPr>
        <w:spacing w:after="0"/>
        <w:jc w:val="both"/>
        <w:rPr>
          <w:rFonts w:asciiTheme="majorHAnsi" w:hAnsiTheme="majorHAnsi" w:cstheme="majorHAnsi"/>
          <w:color w:val="000000"/>
          <w:sz w:val="26"/>
          <w:szCs w:val="26"/>
          <w:shd w:val="clear" w:color="auto" w:fill="FFFFFF"/>
          <w:lang w:val="en-US"/>
        </w:rPr>
      </w:pPr>
      <w:r w:rsidRPr="000F6A80">
        <w:rPr>
          <w:rFonts w:asciiTheme="majorHAnsi" w:hAnsiTheme="majorHAnsi" w:cstheme="majorHAnsi"/>
          <w:b/>
          <w:color w:val="000000"/>
          <w:sz w:val="26"/>
          <w:szCs w:val="26"/>
          <w:shd w:val="clear" w:color="auto" w:fill="FFFFFF"/>
          <w:lang w:val="en-US"/>
        </w:rPr>
        <w:t xml:space="preserve">- Bội </w:t>
      </w:r>
      <w:proofErr w:type="gramStart"/>
      <w:r w:rsidRPr="000F6A80">
        <w:rPr>
          <w:rFonts w:asciiTheme="majorHAnsi" w:hAnsiTheme="majorHAnsi" w:cstheme="majorHAnsi"/>
          <w:b/>
          <w:color w:val="000000"/>
          <w:sz w:val="26"/>
          <w:szCs w:val="26"/>
          <w:shd w:val="clear" w:color="auto" w:fill="FFFFFF"/>
          <w:lang w:val="en-US"/>
        </w:rPr>
        <w:t>thu</w:t>
      </w:r>
      <w:proofErr w:type="gramEnd"/>
      <w:r w:rsidRPr="000F6A80">
        <w:rPr>
          <w:rFonts w:asciiTheme="majorHAnsi" w:hAnsiTheme="majorHAnsi" w:cstheme="majorHAnsi"/>
          <w:b/>
          <w:color w:val="000000"/>
          <w:sz w:val="26"/>
          <w:szCs w:val="26"/>
          <w:shd w:val="clear" w:color="auto" w:fill="FFFFFF"/>
          <w:lang w:val="en-US"/>
        </w:rPr>
        <w:t xml:space="preserve"> NSNN</w:t>
      </w:r>
      <w:r>
        <w:rPr>
          <w:rFonts w:asciiTheme="majorHAnsi" w:hAnsiTheme="majorHAnsi" w:cstheme="majorHAnsi"/>
          <w:color w:val="000000"/>
          <w:sz w:val="26"/>
          <w:szCs w:val="26"/>
          <w:shd w:val="clear" w:color="auto" w:fill="FFFFFF"/>
          <w:lang w:val="en-US"/>
        </w:rPr>
        <w:t xml:space="preserve">: </w:t>
      </w:r>
      <w:r w:rsidR="00B708B7">
        <w:rPr>
          <w:rFonts w:asciiTheme="majorHAnsi" w:hAnsiTheme="majorHAnsi" w:cstheme="majorHAnsi"/>
          <w:color w:val="000000"/>
          <w:sz w:val="26"/>
          <w:szCs w:val="26"/>
          <w:shd w:val="clear" w:color="auto" w:fill="FFFFFF"/>
          <w:lang w:val="en-US"/>
        </w:rPr>
        <w:t xml:space="preserve">là tổng số thu lớn hơn tổng số chi trong năm ngân sách, Bội thu NSNN biểu hiện tình trạng </w:t>
      </w:r>
      <w:r w:rsidR="00567703">
        <w:rPr>
          <w:rFonts w:asciiTheme="majorHAnsi" w:hAnsiTheme="majorHAnsi" w:cstheme="majorHAnsi"/>
          <w:color w:val="000000"/>
          <w:sz w:val="26"/>
          <w:szCs w:val="26"/>
          <w:shd w:val="clear" w:color="auto" w:fill="FFFFFF"/>
          <w:lang w:val="en-US"/>
        </w:rPr>
        <w:t>lành mạnh và ổn định của NSNN, tạo cơ sở để tăng cường dự trữ tài chính quốc gia.</w:t>
      </w:r>
    </w:p>
    <w:p w:rsidR="00BF7ABF" w:rsidRDefault="00BF7ABF" w:rsidP="00141A02">
      <w:pPr>
        <w:spacing w:after="0"/>
        <w:jc w:val="both"/>
        <w:rPr>
          <w:rFonts w:asciiTheme="majorHAnsi" w:hAnsiTheme="majorHAnsi" w:cstheme="majorHAnsi"/>
          <w:color w:val="202124"/>
          <w:sz w:val="26"/>
          <w:szCs w:val="26"/>
          <w:shd w:val="clear" w:color="auto" w:fill="FFFFFF"/>
          <w:lang w:val="en-US"/>
        </w:rPr>
      </w:pPr>
      <w:r w:rsidRPr="00BF7ABF">
        <w:rPr>
          <w:rFonts w:asciiTheme="majorHAnsi" w:hAnsiTheme="majorHAnsi" w:cstheme="majorHAnsi"/>
          <w:b/>
          <w:color w:val="000000"/>
          <w:sz w:val="26"/>
          <w:szCs w:val="26"/>
          <w:shd w:val="clear" w:color="auto" w:fill="FFFFFF"/>
          <w:lang w:val="en-US"/>
        </w:rPr>
        <w:t>- Chi dự trữ quốc gia</w:t>
      </w:r>
      <w:r>
        <w:rPr>
          <w:rFonts w:asciiTheme="majorHAnsi" w:hAnsiTheme="majorHAnsi" w:cstheme="majorHAnsi"/>
          <w:color w:val="000000"/>
          <w:sz w:val="26"/>
          <w:szCs w:val="26"/>
          <w:shd w:val="clear" w:color="auto" w:fill="FFFFFF"/>
          <w:lang w:val="en-US"/>
        </w:rPr>
        <w:t xml:space="preserve">: </w:t>
      </w:r>
      <w:r>
        <w:rPr>
          <w:rFonts w:asciiTheme="majorHAnsi" w:hAnsiTheme="majorHAnsi" w:cstheme="majorHAnsi"/>
          <w:color w:val="202124"/>
          <w:sz w:val="26"/>
          <w:szCs w:val="26"/>
          <w:shd w:val="clear" w:color="auto" w:fill="FFFFFF"/>
          <w:lang w:val="en-US"/>
        </w:rPr>
        <w:t>l</w:t>
      </w:r>
      <w:r w:rsidRPr="00814782">
        <w:rPr>
          <w:rFonts w:asciiTheme="majorHAnsi" w:hAnsiTheme="majorHAnsi" w:cstheme="majorHAnsi"/>
          <w:color w:val="202124"/>
          <w:sz w:val="26"/>
          <w:szCs w:val="26"/>
          <w:shd w:val="clear" w:color="auto" w:fill="FFFFFF"/>
        </w:rPr>
        <w:t xml:space="preserve">à nhiệm vụ chi của </w:t>
      </w:r>
      <w:r>
        <w:rPr>
          <w:rFonts w:asciiTheme="majorHAnsi" w:hAnsiTheme="majorHAnsi" w:cstheme="majorHAnsi"/>
          <w:color w:val="202124"/>
          <w:sz w:val="26"/>
          <w:szCs w:val="26"/>
          <w:shd w:val="clear" w:color="auto" w:fill="FFFFFF"/>
          <w:lang w:val="en-US"/>
        </w:rPr>
        <w:t>NSNN</w:t>
      </w:r>
      <w:r w:rsidR="002B489C">
        <w:rPr>
          <w:rFonts w:asciiTheme="majorHAnsi" w:hAnsiTheme="majorHAnsi" w:cstheme="majorHAnsi"/>
          <w:color w:val="202124"/>
          <w:sz w:val="26"/>
          <w:szCs w:val="26"/>
          <w:shd w:val="clear" w:color="auto" w:fill="FFFFFF"/>
          <w:lang w:val="en-US"/>
        </w:rPr>
        <w:t xml:space="preserve"> để mua hàng dự trữ </w:t>
      </w:r>
      <w:proofErr w:type="gramStart"/>
      <w:r w:rsidR="002B489C">
        <w:rPr>
          <w:rFonts w:asciiTheme="majorHAnsi" w:hAnsiTheme="majorHAnsi" w:cstheme="majorHAnsi"/>
          <w:color w:val="202124"/>
          <w:sz w:val="26"/>
          <w:szCs w:val="26"/>
          <w:shd w:val="clear" w:color="auto" w:fill="FFFFFF"/>
          <w:lang w:val="en-US"/>
        </w:rPr>
        <w:t>theo</w:t>
      </w:r>
      <w:proofErr w:type="gramEnd"/>
      <w:r w:rsidR="002B489C">
        <w:rPr>
          <w:rFonts w:asciiTheme="majorHAnsi" w:hAnsiTheme="majorHAnsi" w:cstheme="majorHAnsi"/>
          <w:color w:val="202124"/>
          <w:sz w:val="26"/>
          <w:szCs w:val="26"/>
          <w:shd w:val="clear" w:color="auto" w:fill="FFFFFF"/>
          <w:lang w:val="en-US"/>
        </w:rPr>
        <w:t xml:space="preserve"> quy định của pháp luật về dự trữ quốc gia.</w:t>
      </w:r>
    </w:p>
    <w:p w:rsidR="002B489C" w:rsidRDefault="002B489C" w:rsidP="00141A02">
      <w:pPr>
        <w:spacing w:after="0"/>
        <w:jc w:val="both"/>
        <w:rPr>
          <w:rFonts w:asciiTheme="majorHAnsi" w:hAnsiTheme="majorHAnsi" w:cstheme="majorHAnsi"/>
          <w:color w:val="202124"/>
          <w:sz w:val="26"/>
          <w:szCs w:val="26"/>
          <w:shd w:val="clear" w:color="auto" w:fill="FFFFFF"/>
          <w:lang w:val="en-US"/>
        </w:rPr>
      </w:pPr>
      <w:r w:rsidRPr="002B489C">
        <w:rPr>
          <w:rFonts w:asciiTheme="majorHAnsi" w:hAnsiTheme="majorHAnsi" w:cstheme="majorHAnsi"/>
          <w:b/>
          <w:color w:val="202124"/>
          <w:sz w:val="26"/>
          <w:szCs w:val="26"/>
          <w:shd w:val="clear" w:color="auto" w:fill="FFFFFF"/>
          <w:lang w:val="en-US"/>
        </w:rPr>
        <w:t>- Kết dư ngân sách</w:t>
      </w:r>
      <w:r>
        <w:rPr>
          <w:rFonts w:asciiTheme="majorHAnsi" w:hAnsiTheme="majorHAnsi" w:cstheme="majorHAnsi"/>
          <w:color w:val="202124"/>
          <w:sz w:val="26"/>
          <w:szCs w:val="26"/>
          <w:shd w:val="clear" w:color="auto" w:fill="FFFFFF"/>
          <w:lang w:val="en-US"/>
        </w:rPr>
        <w:t xml:space="preserve">: </w:t>
      </w:r>
      <w:r w:rsidR="009E6147">
        <w:rPr>
          <w:rFonts w:asciiTheme="majorHAnsi" w:hAnsiTheme="majorHAnsi" w:cstheme="majorHAnsi"/>
          <w:color w:val="202124"/>
          <w:sz w:val="26"/>
          <w:szCs w:val="26"/>
          <w:shd w:val="clear" w:color="auto" w:fill="FFFFFF"/>
          <w:lang w:val="en-US"/>
        </w:rPr>
        <w:t xml:space="preserve">là chênh lệch lớn hơn giữa tổng số </w:t>
      </w:r>
      <w:proofErr w:type="gramStart"/>
      <w:r w:rsidR="009E6147">
        <w:rPr>
          <w:rFonts w:asciiTheme="majorHAnsi" w:hAnsiTheme="majorHAnsi" w:cstheme="majorHAnsi"/>
          <w:color w:val="202124"/>
          <w:sz w:val="26"/>
          <w:szCs w:val="26"/>
          <w:shd w:val="clear" w:color="auto" w:fill="FFFFFF"/>
          <w:lang w:val="en-US"/>
        </w:rPr>
        <w:t>thu</w:t>
      </w:r>
      <w:proofErr w:type="gramEnd"/>
      <w:r w:rsidR="009E6147">
        <w:rPr>
          <w:rFonts w:asciiTheme="majorHAnsi" w:hAnsiTheme="majorHAnsi" w:cstheme="majorHAnsi"/>
          <w:color w:val="202124"/>
          <w:sz w:val="26"/>
          <w:szCs w:val="26"/>
          <w:shd w:val="clear" w:color="auto" w:fill="FFFFFF"/>
          <w:lang w:val="en-US"/>
        </w:rPr>
        <w:t xml:space="preserve"> ngân sách so với tổng chi ngân sách của từng cấp ngân sách sau khi kết thúc năm ngân sách.</w:t>
      </w:r>
    </w:p>
    <w:p w:rsidR="006F32DE" w:rsidRDefault="006F32DE" w:rsidP="00141A02">
      <w:pPr>
        <w:spacing w:after="0"/>
        <w:jc w:val="both"/>
        <w:rPr>
          <w:rFonts w:asciiTheme="majorHAnsi" w:hAnsiTheme="majorHAnsi" w:cstheme="majorHAnsi"/>
          <w:color w:val="202124"/>
          <w:sz w:val="26"/>
          <w:szCs w:val="26"/>
          <w:shd w:val="clear" w:color="auto" w:fill="FFFFFF"/>
          <w:lang w:val="en-US"/>
        </w:rPr>
      </w:pPr>
      <w:r w:rsidRPr="006F32DE">
        <w:rPr>
          <w:rFonts w:asciiTheme="majorHAnsi" w:hAnsiTheme="majorHAnsi" w:cstheme="majorHAnsi"/>
          <w:b/>
          <w:color w:val="202124"/>
          <w:sz w:val="26"/>
          <w:szCs w:val="26"/>
          <w:shd w:val="clear" w:color="auto" w:fill="FFFFFF"/>
          <w:lang w:val="en-US"/>
        </w:rPr>
        <w:t>- Quỹ dự trữ tài chính</w:t>
      </w:r>
      <w:r>
        <w:rPr>
          <w:rFonts w:asciiTheme="majorHAnsi" w:hAnsiTheme="majorHAnsi" w:cstheme="majorHAnsi"/>
          <w:color w:val="202124"/>
          <w:sz w:val="26"/>
          <w:szCs w:val="26"/>
          <w:shd w:val="clear" w:color="auto" w:fill="FFFFFF"/>
          <w:lang w:val="en-US"/>
        </w:rPr>
        <w:t xml:space="preserve">: là quỹ của Nhà nước, hình thành từ NSNN và các nguồn tài chính khác </w:t>
      </w:r>
      <w:proofErr w:type="gramStart"/>
      <w:r>
        <w:rPr>
          <w:rFonts w:asciiTheme="majorHAnsi" w:hAnsiTheme="majorHAnsi" w:cstheme="majorHAnsi"/>
          <w:color w:val="202124"/>
          <w:sz w:val="26"/>
          <w:szCs w:val="26"/>
          <w:shd w:val="clear" w:color="auto" w:fill="FFFFFF"/>
          <w:lang w:val="en-US"/>
        </w:rPr>
        <w:t>theo</w:t>
      </w:r>
      <w:proofErr w:type="gramEnd"/>
      <w:r>
        <w:rPr>
          <w:rFonts w:asciiTheme="majorHAnsi" w:hAnsiTheme="majorHAnsi" w:cstheme="majorHAnsi"/>
          <w:color w:val="202124"/>
          <w:sz w:val="26"/>
          <w:szCs w:val="26"/>
          <w:shd w:val="clear" w:color="auto" w:fill="FFFFFF"/>
          <w:lang w:val="en-US"/>
        </w:rPr>
        <w:t xml:space="preserve"> quy định của pháp luật.</w:t>
      </w:r>
    </w:p>
    <w:p w:rsidR="006F32DE" w:rsidRDefault="006F32DE" w:rsidP="00141A02">
      <w:pPr>
        <w:spacing w:after="0"/>
        <w:jc w:val="both"/>
        <w:rPr>
          <w:rFonts w:asciiTheme="majorHAnsi" w:hAnsiTheme="majorHAnsi" w:cstheme="majorHAnsi"/>
          <w:color w:val="202124"/>
          <w:sz w:val="26"/>
          <w:szCs w:val="26"/>
          <w:shd w:val="clear" w:color="auto" w:fill="FFFFFF"/>
          <w:lang w:val="en-US"/>
        </w:rPr>
      </w:pPr>
      <w:r w:rsidRPr="006F32DE">
        <w:rPr>
          <w:rFonts w:asciiTheme="majorHAnsi" w:hAnsiTheme="majorHAnsi" w:cstheme="majorHAnsi"/>
          <w:b/>
          <w:color w:val="202124"/>
          <w:sz w:val="26"/>
          <w:szCs w:val="26"/>
          <w:shd w:val="clear" w:color="auto" w:fill="FFFFFF"/>
          <w:lang w:val="en-US"/>
        </w:rPr>
        <w:t>- Dự phòng NSNN</w:t>
      </w:r>
      <w:r>
        <w:rPr>
          <w:rFonts w:asciiTheme="majorHAnsi" w:hAnsiTheme="majorHAnsi" w:cstheme="majorHAnsi"/>
          <w:color w:val="202124"/>
          <w:sz w:val="26"/>
          <w:szCs w:val="26"/>
          <w:shd w:val="clear" w:color="auto" w:fill="FFFFFF"/>
          <w:lang w:val="en-US"/>
        </w:rPr>
        <w:t>: là một khoản mục trong dự toán chi ngân sách chưa phân bổ đã được cơ quan có thẩm quyền</w:t>
      </w:r>
      <w:r w:rsidR="008C0088">
        <w:rPr>
          <w:rFonts w:asciiTheme="majorHAnsi" w:hAnsiTheme="majorHAnsi" w:cstheme="majorHAnsi"/>
          <w:color w:val="202124"/>
          <w:sz w:val="26"/>
          <w:szCs w:val="26"/>
          <w:shd w:val="clear" w:color="auto" w:fill="FFFFFF"/>
          <w:lang w:val="en-US"/>
        </w:rPr>
        <w:t xml:space="preserve"> quyết định ở từng cấp ngân sách.</w:t>
      </w:r>
    </w:p>
    <w:p w:rsidR="00896A31" w:rsidRDefault="00F319D9" w:rsidP="00A119CE">
      <w:pPr>
        <w:spacing w:after="0"/>
        <w:jc w:val="both"/>
        <w:rPr>
          <w:rFonts w:asciiTheme="majorHAnsi" w:hAnsiTheme="majorHAnsi" w:cstheme="majorHAnsi"/>
          <w:color w:val="202124"/>
          <w:sz w:val="26"/>
          <w:szCs w:val="26"/>
          <w:shd w:val="clear" w:color="auto" w:fill="FFFFFF"/>
          <w:lang w:val="en-US"/>
        </w:rPr>
      </w:pPr>
      <w:r w:rsidRPr="00F319D9">
        <w:rPr>
          <w:rFonts w:asciiTheme="majorHAnsi" w:hAnsiTheme="majorHAnsi" w:cstheme="majorHAnsi"/>
          <w:b/>
          <w:color w:val="202124"/>
          <w:sz w:val="26"/>
          <w:szCs w:val="26"/>
          <w:shd w:val="clear" w:color="auto" w:fill="FFFFFF"/>
          <w:lang w:val="en-US"/>
        </w:rPr>
        <w:t>- Thời kỳ ổn đinh ngân sách</w:t>
      </w:r>
      <w:r>
        <w:rPr>
          <w:rFonts w:asciiTheme="majorHAnsi" w:hAnsiTheme="majorHAnsi" w:cstheme="majorHAnsi"/>
          <w:color w:val="202124"/>
          <w:sz w:val="26"/>
          <w:szCs w:val="26"/>
          <w:shd w:val="clear" w:color="auto" w:fill="FFFFFF"/>
          <w:lang w:val="en-US"/>
        </w:rPr>
        <w:t xml:space="preserve">: </w:t>
      </w:r>
      <w:r w:rsidR="00896A31">
        <w:rPr>
          <w:rFonts w:asciiTheme="majorHAnsi" w:hAnsiTheme="majorHAnsi" w:cstheme="majorHAnsi"/>
          <w:color w:val="202124"/>
          <w:sz w:val="26"/>
          <w:szCs w:val="26"/>
          <w:shd w:val="clear" w:color="auto" w:fill="FFFFFF"/>
          <w:lang w:val="en-US"/>
        </w:rPr>
        <w:t>là thời kỳ ổn định tỷ lệ phần trăm (%) phân chia các khoản thu giữa các cấp ngân sách và số bổ sung cân đối từ ngân sách cấp trên cho ngân sách cấp dưới trong thời gian 05 năm, trùng với kỳ kế hoạch phát triển KT-XH 05 năm hoặc theo quyết định của Quốc hội.</w:t>
      </w:r>
    </w:p>
    <w:p w:rsidR="005A5906" w:rsidRDefault="005A5906" w:rsidP="00A119CE">
      <w:pPr>
        <w:spacing w:after="0"/>
        <w:jc w:val="both"/>
        <w:rPr>
          <w:rFonts w:asciiTheme="majorHAnsi" w:hAnsiTheme="majorHAnsi" w:cstheme="majorHAnsi"/>
          <w:color w:val="202124"/>
          <w:sz w:val="26"/>
          <w:szCs w:val="26"/>
          <w:shd w:val="clear" w:color="auto" w:fill="FFFFFF"/>
          <w:lang w:val="en-US"/>
        </w:rPr>
      </w:pPr>
      <w:r w:rsidRPr="005A5906">
        <w:rPr>
          <w:rFonts w:asciiTheme="majorHAnsi" w:hAnsiTheme="majorHAnsi" w:cstheme="majorHAnsi"/>
          <w:b/>
          <w:color w:val="202124"/>
          <w:sz w:val="26"/>
          <w:szCs w:val="26"/>
          <w:shd w:val="clear" w:color="auto" w:fill="FFFFFF"/>
          <w:lang w:val="en-US"/>
        </w:rPr>
        <w:lastRenderedPageBreak/>
        <w:t xml:space="preserve">- </w:t>
      </w:r>
      <w:r w:rsidRPr="005A5906">
        <w:rPr>
          <w:rFonts w:asciiTheme="majorHAnsi" w:hAnsiTheme="majorHAnsi" w:cstheme="majorHAnsi"/>
          <w:b/>
          <w:bCs/>
          <w:color w:val="202124"/>
          <w:sz w:val="26"/>
          <w:szCs w:val="26"/>
          <w:shd w:val="clear" w:color="auto" w:fill="FFFFFF"/>
        </w:rPr>
        <w:t>Tỷ lệ phần trăm</w:t>
      </w:r>
      <w:r w:rsidRPr="005A5906">
        <w:rPr>
          <w:rFonts w:asciiTheme="majorHAnsi" w:hAnsiTheme="majorHAnsi" w:cstheme="majorHAnsi"/>
          <w:b/>
          <w:color w:val="202124"/>
          <w:sz w:val="26"/>
          <w:szCs w:val="26"/>
          <w:shd w:val="clear" w:color="auto" w:fill="FFFFFF"/>
        </w:rPr>
        <w:t> (%) </w:t>
      </w:r>
      <w:r w:rsidRPr="005A5906">
        <w:rPr>
          <w:rFonts w:asciiTheme="majorHAnsi" w:hAnsiTheme="majorHAnsi" w:cstheme="majorHAnsi"/>
          <w:b/>
          <w:bCs/>
          <w:color w:val="202124"/>
          <w:sz w:val="26"/>
          <w:szCs w:val="26"/>
          <w:shd w:val="clear" w:color="auto" w:fill="FFFFFF"/>
        </w:rPr>
        <w:t>phân chia các khoản thu</w:t>
      </w:r>
      <w:r w:rsidRPr="005A5906">
        <w:rPr>
          <w:rFonts w:asciiTheme="majorHAnsi" w:hAnsiTheme="majorHAnsi" w:cstheme="majorHAnsi"/>
          <w:b/>
          <w:color w:val="202124"/>
          <w:sz w:val="26"/>
          <w:szCs w:val="26"/>
          <w:shd w:val="clear" w:color="auto" w:fill="FFFFFF"/>
        </w:rPr>
        <w:t> giữa </w:t>
      </w:r>
      <w:r w:rsidRPr="005A5906">
        <w:rPr>
          <w:rFonts w:asciiTheme="majorHAnsi" w:hAnsiTheme="majorHAnsi" w:cstheme="majorHAnsi"/>
          <w:b/>
          <w:bCs/>
          <w:color w:val="202124"/>
          <w:sz w:val="26"/>
          <w:szCs w:val="26"/>
          <w:shd w:val="clear" w:color="auto" w:fill="FFFFFF"/>
        </w:rPr>
        <w:t>các</w:t>
      </w:r>
      <w:r w:rsidRPr="005A5906">
        <w:rPr>
          <w:rFonts w:asciiTheme="majorHAnsi" w:hAnsiTheme="majorHAnsi" w:cstheme="majorHAnsi"/>
          <w:b/>
          <w:color w:val="202124"/>
          <w:sz w:val="26"/>
          <w:szCs w:val="26"/>
          <w:shd w:val="clear" w:color="auto" w:fill="FFFFFF"/>
        </w:rPr>
        <w:t> cấp </w:t>
      </w:r>
      <w:r w:rsidRPr="005A5906">
        <w:rPr>
          <w:rFonts w:asciiTheme="majorHAnsi" w:hAnsiTheme="majorHAnsi" w:cstheme="majorHAnsi"/>
          <w:b/>
          <w:bCs/>
          <w:color w:val="202124"/>
          <w:sz w:val="26"/>
          <w:szCs w:val="26"/>
          <w:shd w:val="clear" w:color="auto" w:fill="FFFFFF"/>
        </w:rPr>
        <w:t>ngân sách</w:t>
      </w:r>
      <w:r w:rsidRPr="005A5906">
        <w:rPr>
          <w:rFonts w:asciiTheme="majorHAnsi" w:hAnsiTheme="majorHAnsi" w:cstheme="majorHAnsi"/>
          <w:bCs/>
          <w:color w:val="202124"/>
          <w:sz w:val="26"/>
          <w:szCs w:val="26"/>
          <w:shd w:val="clear" w:color="auto" w:fill="FFFFFF"/>
        </w:rPr>
        <w:t xml:space="preserve"> là tỷ lệ phần trăm</w:t>
      </w:r>
      <w:r w:rsidRPr="005A5906">
        <w:rPr>
          <w:rFonts w:asciiTheme="majorHAnsi" w:hAnsiTheme="majorHAnsi" w:cstheme="majorHAnsi"/>
          <w:color w:val="202124"/>
          <w:sz w:val="26"/>
          <w:szCs w:val="26"/>
          <w:shd w:val="clear" w:color="auto" w:fill="FFFFFF"/>
        </w:rPr>
        <w:t> (%) mà từng cấp </w:t>
      </w:r>
      <w:r w:rsidRPr="005A5906">
        <w:rPr>
          <w:rFonts w:asciiTheme="majorHAnsi" w:hAnsiTheme="majorHAnsi" w:cstheme="majorHAnsi"/>
          <w:bCs/>
          <w:color w:val="202124"/>
          <w:sz w:val="26"/>
          <w:szCs w:val="26"/>
          <w:shd w:val="clear" w:color="auto" w:fill="FFFFFF"/>
        </w:rPr>
        <w:t>ngân sách</w:t>
      </w:r>
      <w:r w:rsidRPr="005A5906">
        <w:rPr>
          <w:rFonts w:asciiTheme="majorHAnsi" w:hAnsiTheme="majorHAnsi" w:cstheme="majorHAnsi"/>
          <w:color w:val="202124"/>
          <w:sz w:val="26"/>
          <w:szCs w:val="26"/>
          <w:shd w:val="clear" w:color="auto" w:fill="FFFFFF"/>
        </w:rPr>
        <w:t> được hưởng trên tổng </w:t>
      </w:r>
      <w:r w:rsidRPr="005A5906">
        <w:rPr>
          <w:rFonts w:asciiTheme="majorHAnsi" w:hAnsiTheme="majorHAnsi" w:cstheme="majorHAnsi"/>
          <w:bCs/>
          <w:color w:val="202124"/>
          <w:sz w:val="26"/>
          <w:szCs w:val="26"/>
          <w:shd w:val="clear" w:color="auto" w:fill="FFFFFF"/>
        </w:rPr>
        <w:t>số các khoản thu phân chia</w:t>
      </w:r>
      <w:r w:rsidRPr="005A5906">
        <w:rPr>
          <w:rFonts w:asciiTheme="majorHAnsi" w:hAnsiTheme="majorHAnsi" w:cstheme="majorHAnsi"/>
          <w:color w:val="202124"/>
          <w:sz w:val="26"/>
          <w:szCs w:val="26"/>
          <w:shd w:val="clear" w:color="auto" w:fill="FFFFFF"/>
        </w:rPr>
        <w:t> giữa </w:t>
      </w:r>
      <w:r w:rsidRPr="005A5906">
        <w:rPr>
          <w:rFonts w:asciiTheme="majorHAnsi" w:hAnsiTheme="majorHAnsi" w:cstheme="majorHAnsi"/>
          <w:bCs/>
          <w:color w:val="202124"/>
          <w:sz w:val="26"/>
          <w:szCs w:val="26"/>
          <w:shd w:val="clear" w:color="auto" w:fill="FFFFFF"/>
        </w:rPr>
        <w:t>các</w:t>
      </w:r>
      <w:r w:rsidRPr="005A5906">
        <w:rPr>
          <w:rFonts w:asciiTheme="majorHAnsi" w:hAnsiTheme="majorHAnsi" w:cstheme="majorHAnsi"/>
          <w:color w:val="202124"/>
          <w:sz w:val="26"/>
          <w:szCs w:val="26"/>
          <w:shd w:val="clear" w:color="auto" w:fill="FFFFFF"/>
        </w:rPr>
        <w:t> cấp </w:t>
      </w:r>
      <w:r w:rsidRPr="005A5906">
        <w:rPr>
          <w:rFonts w:asciiTheme="majorHAnsi" w:hAnsiTheme="majorHAnsi" w:cstheme="majorHAnsi"/>
          <w:bCs/>
          <w:color w:val="202124"/>
          <w:sz w:val="26"/>
          <w:szCs w:val="26"/>
          <w:shd w:val="clear" w:color="auto" w:fill="FFFFFF"/>
        </w:rPr>
        <w:t>ngân sách</w:t>
      </w:r>
      <w:r w:rsidRPr="005A5906">
        <w:rPr>
          <w:rFonts w:asciiTheme="majorHAnsi" w:hAnsiTheme="majorHAnsi" w:cstheme="majorHAnsi"/>
          <w:color w:val="202124"/>
          <w:sz w:val="26"/>
          <w:szCs w:val="26"/>
          <w:shd w:val="clear" w:color="auto" w:fill="FFFFFF"/>
        </w:rPr>
        <w:t>.</w:t>
      </w:r>
    </w:p>
    <w:p w:rsidR="005A5906" w:rsidRDefault="004D5489" w:rsidP="00A119CE">
      <w:pPr>
        <w:spacing w:after="0"/>
        <w:jc w:val="both"/>
        <w:rPr>
          <w:rFonts w:asciiTheme="majorHAnsi" w:hAnsiTheme="majorHAnsi" w:cstheme="majorHAnsi"/>
          <w:color w:val="202124"/>
          <w:sz w:val="26"/>
          <w:szCs w:val="26"/>
          <w:shd w:val="clear" w:color="auto" w:fill="FFFFFF"/>
          <w:lang w:val="en-US"/>
        </w:rPr>
      </w:pPr>
      <w:r w:rsidRPr="004D5489">
        <w:rPr>
          <w:rFonts w:asciiTheme="majorHAnsi" w:hAnsiTheme="majorHAnsi" w:cstheme="majorHAnsi"/>
          <w:b/>
          <w:color w:val="202124"/>
          <w:sz w:val="26"/>
          <w:szCs w:val="26"/>
          <w:shd w:val="clear" w:color="auto" w:fill="FFFFFF"/>
          <w:lang w:val="en-US"/>
        </w:rPr>
        <w:t xml:space="preserve">- </w:t>
      </w:r>
      <w:r w:rsidRPr="004D5489">
        <w:rPr>
          <w:rFonts w:asciiTheme="majorHAnsi" w:hAnsiTheme="majorHAnsi" w:cstheme="majorHAnsi"/>
          <w:b/>
          <w:bCs/>
          <w:color w:val="202124"/>
          <w:sz w:val="26"/>
          <w:szCs w:val="26"/>
          <w:shd w:val="clear" w:color="auto" w:fill="FFFFFF"/>
        </w:rPr>
        <w:t>Số bổ sung cân đối ngân sách</w:t>
      </w:r>
      <w:r>
        <w:rPr>
          <w:rFonts w:asciiTheme="majorHAnsi" w:hAnsiTheme="majorHAnsi" w:cstheme="majorHAnsi"/>
          <w:bCs/>
          <w:color w:val="202124"/>
          <w:sz w:val="26"/>
          <w:szCs w:val="26"/>
          <w:shd w:val="clear" w:color="auto" w:fill="FFFFFF"/>
          <w:lang w:val="en-US"/>
        </w:rPr>
        <w:t>:</w:t>
      </w:r>
      <w:r w:rsidRPr="004D5489">
        <w:rPr>
          <w:rFonts w:asciiTheme="majorHAnsi" w:hAnsiTheme="majorHAnsi" w:cstheme="majorHAnsi"/>
          <w:bCs/>
          <w:color w:val="202124"/>
          <w:sz w:val="26"/>
          <w:szCs w:val="26"/>
          <w:shd w:val="clear" w:color="auto" w:fill="FFFFFF"/>
        </w:rPr>
        <w:t xml:space="preserve"> là</w:t>
      </w:r>
      <w:r w:rsidRPr="004D5489">
        <w:rPr>
          <w:rFonts w:asciiTheme="majorHAnsi" w:hAnsiTheme="majorHAnsi" w:cstheme="majorHAnsi"/>
          <w:color w:val="202124"/>
          <w:sz w:val="26"/>
          <w:szCs w:val="26"/>
          <w:shd w:val="clear" w:color="auto" w:fill="FFFFFF"/>
        </w:rPr>
        <w:t> khoản </w:t>
      </w:r>
      <w:r w:rsidRPr="004D5489">
        <w:rPr>
          <w:rFonts w:asciiTheme="majorHAnsi" w:hAnsiTheme="majorHAnsi" w:cstheme="majorHAnsi"/>
          <w:bCs/>
          <w:color w:val="202124"/>
          <w:sz w:val="26"/>
          <w:szCs w:val="26"/>
          <w:shd w:val="clear" w:color="auto" w:fill="FFFFFF"/>
        </w:rPr>
        <w:t>ngân sách</w:t>
      </w:r>
      <w:r w:rsidRPr="004D5489">
        <w:rPr>
          <w:rFonts w:asciiTheme="majorHAnsi" w:hAnsiTheme="majorHAnsi" w:cstheme="majorHAnsi"/>
          <w:color w:val="202124"/>
          <w:sz w:val="26"/>
          <w:szCs w:val="26"/>
          <w:shd w:val="clear" w:color="auto" w:fill="FFFFFF"/>
        </w:rPr>
        <w:t> cấp trên </w:t>
      </w:r>
      <w:r w:rsidRPr="004D5489">
        <w:rPr>
          <w:rFonts w:asciiTheme="majorHAnsi" w:hAnsiTheme="majorHAnsi" w:cstheme="majorHAnsi"/>
          <w:bCs/>
          <w:color w:val="202124"/>
          <w:sz w:val="26"/>
          <w:szCs w:val="26"/>
          <w:shd w:val="clear" w:color="auto" w:fill="FFFFFF"/>
        </w:rPr>
        <w:t>bổ sung</w:t>
      </w:r>
      <w:r w:rsidRPr="004D5489">
        <w:rPr>
          <w:rFonts w:asciiTheme="majorHAnsi" w:hAnsiTheme="majorHAnsi" w:cstheme="majorHAnsi"/>
          <w:color w:val="202124"/>
          <w:sz w:val="26"/>
          <w:szCs w:val="26"/>
          <w:shd w:val="clear" w:color="auto" w:fill="FFFFFF"/>
        </w:rPr>
        <w:t> cho </w:t>
      </w:r>
      <w:r w:rsidRPr="004D5489">
        <w:rPr>
          <w:rFonts w:asciiTheme="majorHAnsi" w:hAnsiTheme="majorHAnsi" w:cstheme="majorHAnsi"/>
          <w:bCs/>
          <w:color w:val="202124"/>
          <w:sz w:val="26"/>
          <w:szCs w:val="26"/>
          <w:shd w:val="clear" w:color="auto" w:fill="FFFFFF"/>
        </w:rPr>
        <w:t>ngân sách</w:t>
      </w:r>
      <w:r w:rsidRPr="004D5489">
        <w:rPr>
          <w:rFonts w:asciiTheme="majorHAnsi" w:hAnsiTheme="majorHAnsi" w:cstheme="majorHAnsi"/>
          <w:color w:val="202124"/>
          <w:sz w:val="26"/>
          <w:szCs w:val="26"/>
          <w:shd w:val="clear" w:color="auto" w:fill="FFFFFF"/>
        </w:rPr>
        <w:t> cấp dưới nhằm bảo đảm cho chính quyền cấp dưới </w:t>
      </w:r>
      <w:r w:rsidRPr="004D5489">
        <w:rPr>
          <w:rFonts w:asciiTheme="majorHAnsi" w:hAnsiTheme="majorHAnsi" w:cstheme="majorHAnsi"/>
          <w:bCs/>
          <w:color w:val="202124"/>
          <w:sz w:val="26"/>
          <w:szCs w:val="26"/>
          <w:shd w:val="clear" w:color="auto" w:fill="FFFFFF"/>
        </w:rPr>
        <w:t>cân đối ngân sách</w:t>
      </w:r>
      <w:r w:rsidRPr="004D5489">
        <w:rPr>
          <w:rFonts w:asciiTheme="majorHAnsi" w:hAnsiTheme="majorHAnsi" w:cstheme="majorHAnsi"/>
          <w:color w:val="202124"/>
          <w:sz w:val="26"/>
          <w:szCs w:val="26"/>
          <w:shd w:val="clear" w:color="auto" w:fill="FFFFFF"/>
        </w:rPr>
        <w:t> cấp mình để thực hiện nhiệm vụ được giao.</w:t>
      </w:r>
    </w:p>
    <w:p w:rsidR="004D5489" w:rsidRPr="004D5489" w:rsidRDefault="004D5489" w:rsidP="00A119CE">
      <w:pPr>
        <w:spacing w:after="0"/>
        <w:jc w:val="both"/>
        <w:rPr>
          <w:rFonts w:asciiTheme="majorHAnsi" w:hAnsiTheme="majorHAnsi" w:cstheme="majorHAnsi"/>
          <w:color w:val="202124"/>
          <w:sz w:val="26"/>
          <w:szCs w:val="26"/>
          <w:shd w:val="clear" w:color="auto" w:fill="FFFFFF"/>
          <w:lang w:val="en-US"/>
        </w:rPr>
      </w:pPr>
      <w:r w:rsidRPr="004D5489">
        <w:rPr>
          <w:rFonts w:asciiTheme="majorHAnsi" w:hAnsiTheme="majorHAnsi" w:cstheme="majorHAnsi"/>
          <w:color w:val="202124"/>
          <w:sz w:val="26"/>
          <w:szCs w:val="26"/>
          <w:shd w:val="clear" w:color="auto" w:fill="FFFFFF"/>
          <w:lang w:val="en-US"/>
        </w:rPr>
        <w:t xml:space="preserve">- </w:t>
      </w:r>
      <w:r w:rsidRPr="004D5489">
        <w:rPr>
          <w:rFonts w:asciiTheme="majorHAnsi" w:hAnsiTheme="majorHAnsi" w:cstheme="majorHAnsi"/>
          <w:b/>
          <w:bCs/>
          <w:color w:val="202124"/>
          <w:sz w:val="26"/>
          <w:szCs w:val="26"/>
          <w:shd w:val="clear" w:color="auto" w:fill="FFFFFF"/>
        </w:rPr>
        <w:t>Số bổ sung có mục tiêu</w:t>
      </w:r>
      <w:proofErr w:type="gramStart"/>
      <w:r>
        <w:rPr>
          <w:rFonts w:asciiTheme="majorHAnsi" w:hAnsiTheme="majorHAnsi" w:cstheme="majorHAnsi"/>
          <w:b/>
          <w:bCs/>
          <w:color w:val="202124"/>
          <w:sz w:val="26"/>
          <w:szCs w:val="26"/>
          <w:shd w:val="clear" w:color="auto" w:fill="FFFFFF"/>
          <w:lang w:val="en-US"/>
        </w:rPr>
        <w:t>:</w:t>
      </w:r>
      <w:r w:rsidRPr="004D5489">
        <w:rPr>
          <w:rFonts w:asciiTheme="majorHAnsi" w:hAnsiTheme="majorHAnsi" w:cstheme="majorHAnsi"/>
          <w:bCs/>
          <w:color w:val="202124"/>
          <w:sz w:val="26"/>
          <w:szCs w:val="26"/>
          <w:shd w:val="clear" w:color="auto" w:fill="FFFFFF"/>
        </w:rPr>
        <w:t>là</w:t>
      </w:r>
      <w:proofErr w:type="gramEnd"/>
      <w:r w:rsidRPr="004D5489">
        <w:rPr>
          <w:rFonts w:asciiTheme="majorHAnsi" w:hAnsiTheme="majorHAnsi" w:cstheme="majorHAnsi"/>
          <w:color w:val="202124"/>
          <w:sz w:val="26"/>
          <w:szCs w:val="26"/>
          <w:shd w:val="clear" w:color="auto" w:fill="FFFFFF"/>
        </w:rPr>
        <w:t> khoản ngân sách cấp trên </w:t>
      </w:r>
      <w:r w:rsidRPr="004D5489">
        <w:rPr>
          <w:rFonts w:asciiTheme="majorHAnsi" w:hAnsiTheme="majorHAnsi" w:cstheme="majorHAnsi"/>
          <w:bCs/>
          <w:color w:val="202124"/>
          <w:sz w:val="26"/>
          <w:szCs w:val="26"/>
          <w:shd w:val="clear" w:color="auto" w:fill="FFFFFF"/>
        </w:rPr>
        <w:t>bổ sung</w:t>
      </w:r>
      <w:r w:rsidRPr="004D5489">
        <w:rPr>
          <w:rFonts w:asciiTheme="majorHAnsi" w:hAnsiTheme="majorHAnsi" w:cstheme="majorHAnsi"/>
          <w:color w:val="202124"/>
          <w:sz w:val="26"/>
          <w:szCs w:val="26"/>
          <w:shd w:val="clear" w:color="auto" w:fill="FFFFFF"/>
        </w:rPr>
        <w:t> cho cấp dưới để hỗ trợ thực hiện </w:t>
      </w:r>
      <w:r w:rsidRPr="004D5489">
        <w:rPr>
          <w:rFonts w:asciiTheme="majorHAnsi" w:hAnsiTheme="majorHAnsi" w:cstheme="majorHAnsi"/>
          <w:b/>
          <w:bCs/>
          <w:color w:val="202124"/>
          <w:sz w:val="26"/>
          <w:szCs w:val="26"/>
          <w:shd w:val="clear" w:color="auto" w:fill="FFFFFF"/>
        </w:rPr>
        <w:t>các</w:t>
      </w:r>
      <w:r w:rsidRPr="004D5489">
        <w:rPr>
          <w:rFonts w:asciiTheme="majorHAnsi" w:hAnsiTheme="majorHAnsi" w:cstheme="majorHAnsi"/>
          <w:color w:val="202124"/>
          <w:sz w:val="26"/>
          <w:szCs w:val="26"/>
          <w:shd w:val="clear" w:color="auto" w:fill="FFFFFF"/>
        </w:rPr>
        <w:t> chương trình, dự án, nhiệm vụ cụ thể</w:t>
      </w:r>
    </w:p>
    <w:p w:rsidR="00D7314F" w:rsidRPr="00CC3CA4" w:rsidRDefault="001364C2" w:rsidP="00A119CE">
      <w:pPr>
        <w:spacing w:after="0"/>
        <w:jc w:val="both"/>
        <w:rPr>
          <w:rFonts w:ascii="Times New Roman" w:hAnsi="Times New Roman" w:cs="Times New Roman"/>
          <w:b/>
          <w:color w:val="0070C0"/>
          <w:sz w:val="26"/>
          <w:szCs w:val="26"/>
          <w:lang w:val="en-US"/>
        </w:rPr>
      </w:pPr>
      <w:r w:rsidRPr="00CC3CA4">
        <w:rPr>
          <w:rFonts w:ascii="Times New Roman" w:hAnsi="Times New Roman" w:cs="Times New Roman"/>
          <w:b/>
          <w:color w:val="0070C0"/>
          <w:sz w:val="26"/>
          <w:szCs w:val="26"/>
        </w:rPr>
        <w:t xml:space="preserve">2- </w:t>
      </w:r>
      <w:r w:rsidR="00716ED5" w:rsidRPr="00CC3CA4">
        <w:rPr>
          <w:rFonts w:ascii="Times New Roman" w:hAnsi="Times New Roman" w:cs="Times New Roman"/>
          <w:b/>
          <w:color w:val="0070C0"/>
          <w:sz w:val="26"/>
          <w:szCs w:val="26"/>
        </w:rPr>
        <w:t>CÁC CHỈ TIÊU PHÁT TRIỂN KINH TẾ - XÃ HỘI</w:t>
      </w:r>
      <w:r w:rsidR="00A42357">
        <w:rPr>
          <w:rFonts w:ascii="Times New Roman" w:hAnsi="Times New Roman" w:cs="Times New Roman"/>
          <w:b/>
          <w:color w:val="0070C0"/>
          <w:sz w:val="26"/>
          <w:szCs w:val="26"/>
          <w:lang w:val="en-US"/>
        </w:rPr>
        <w:t xml:space="preserve"> TỈNH VĨNH LONG</w:t>
      </w:r>
      <w:r w:rsidR="00716ED5" w:rsidRPr="00CC3CA4">
        <w:rPr>
          <w:rFonts w:ascii="Times New Roman" w:hAnsi="Times New Roman" w:cs="Times New Roman"/>
          <w:b/>
          <w:color w:val="0070C0"/>
          <w:sz w:val="26"/>
          <w:szCs w:val="26"/>
        </w:rPr>
        <w:t xml:space="preserve"> NĂM</w:t>
      </w:r>
      <w:r w:rsidRPr="00CC3CA4">
        <w:rPr>
          <w:rFonts w:ascii="Times New Roman" w:hAnsi="Times New Roman" w:cs="Times New Roman"/>
          <w:b/>
          <w:color w:val="0070C0"/>
          <w:sz w:val="26"/>
          <w:szCs w:val="26"/>
        </w:rPr>
        <w:t xml:space="preserve"> 202</w:t>
      </w:r>
      <w:r w:rsidR="00CC3CA4" w:rsidRPr="00CC3CA4">
        <w:rPr>
          <w:rFonts w:ascii="Times New Roman" w:hAnsi="Times New Roman" w:cs="Times New Roman"/>
          <w:b/>
          <w:color w:val="0070C0"/>
          <w:sz w:val="26"/>
          <w:szCs w:val="26"/>
          <w:lang w:val="en-US"/>
        </w:rPr>
        <w:t>3</w:t>
      </w:r>
    </w:p>
    <w:p w:rsidR="00716ED5" w:rsidRPr="00CC3CA4" w:rsidRDefault="00716ED5" w:rsidP="00716ED5">
      <w:pPr>
        <w:pStyle w:val="a"/>
        <w:spacing w:before="0" w:after="120" w:line="240" w:lineRule="auto"/>
        <w:ind w:firstLine="567"/>
        <w:outlineLvl w:val="0"/>
        <w:rPr>
          <w:rFonts w:ascii="Times New Roman" w:hAnsi="Times New Roman"/>
          <w:b/>
          <w:spacing w:val="-8"/>
          <w:sz w:val="28"/>
        </w:rPr>
      </w:pPr>
      <w:r w:rsidRPr="00CD4418">
        <w:rPr>
          <w:rFonts w:ascii="Times New Roman" w:hAnsi="Times New Roman"/>
          <w:b/>
          <w:bCs/>
          <w:spacing w:val="-8"/>
          <w:sz w:val="28"/>
          <w:lang w:val="da-DK"/>
        </w:rPr>
        <w:t xml:space="preserve">Một số chỉ tiêu chủ yếu </w:t>
      </w:r>
      <w:r w:rsidR="00CC3CA4">
        <w:rPr>
          <w:rFonts w:ascii="Times New Roman" w:hAnsi="Times New Roman"/>
          <w:b/>
          <w:bCs/>
          <w:spacing w:val="-8"/>
          <w:sz w:val="28"/>
          <w:lang w:val="da-DK"/>
        </w:rPr>
        <w:t>k</w:t>
      </w:r>
      <w:r w:rsidRPr="00CD4418">
        <w:rPr>
          <w:rFonts w:ascii="Times New Roman" w:hAnsi="Times New Roman"/>
          <w:b/>
          <w:spacing w:val="-8"/>
          <w:sz w:val="28"/>
          <w:lang w:val="vi-VN"/>
        </w:rPr>
        <w:t>ế hoạch phát triển kinh tế - xã hội năm 202</w:t>
      </w:r>
      <w:r w:rsidR="00CC3CA4">
        <w:rPr>
          <w:rFonts w:ascii="Times New Roman" w:hAnsi="Times New Roman"/>
          <w:b/>
          <w:spacing w:val="-8"/>
          <w:sz w:val="28"/>
        </w:rPr>
        <w:t>3</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6592"/>
        <w:gridCol w:w="992"/>
        <w:gridCol w:w="992"/>
      </w:tblGrid>
      <w:tr w:rsidR="00716ED5" w:rsidRPr="00CD4418" w:rsidTr="00C51453">
        <w:trPr>
          <w:trHeight w:val="617"/>
          <w:tblHeade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
                <w:bCs/>
                <w:szCs w:val="24"/>
              </w:rPr>
              <w:t>STT</w:t>
            </w:r>
          </w:p>
        </w:tc>
        <w:tc>
          <w:tcPr>
            <w:tcW w:w="6592" w:type="dxa"/>
            <w:vAlign w:val="center"/>
          </w:tcPr>
          <w:p w:rsidR="00716ED5" w:rsidRPr="00CD4418" w:rsidRDefault="00716ED5" w:rsidP="002B0FA5">
            <w:pPr>
              <w:pStyle w:val="Style3"/>
              <w:widowControl w:val="0"/>
              <w:spacing w:before="40" w:after="40"/>
              <w:ind w:firstLine="0"/>
              <w:jc w:val="center"/>
              <w:rPr>
                <w:rFonts w:ascii="Times New Roman" w:hAnsi="Times New Roman"/>
                <w:b/>
                <w:bCs/>
                <w:szCs w:val="24"/>
              </w:rPr>
            </w:pPr>
            <w:r w:rsidRPr="00CD4418">
              <w:rPr>
                <w:rFonts w:ascii="Times New Roman" w:hAnsi="Times New Roman"/>
                <w:b/>
                <w:bCs/>
                <w:szCs w:val="24"/>
              </w:rPr>
              <w:t>Chỉ tiêu</w:t>
            </w:r>
          </w:p>
        </w:tc>
        <w:tc>
          <w:tcPr>
            <w:tcW w:w="992" w:type="dxa"/>
            <w:vAlign w:val="center"/>
          </w:tcPr>
          <w:p w:rsidR="00716ED5" w:rsidRPr="00CD4418" w:rsidRDefault="00716ED5" w:rsidP="002B0FA5">
            <w:pPr>
              <w:pStyle w:val="Style3"/>
              <w:widowControl w:val="0"/>
              <w:spacing w:before="40" w:after="40"/>
              <w:ind w:left="-124" w:right="-108" w:firstLine="16"/>
              <w:jc w:val="center"/>
              <w:rPr>
                <w:rFonts w:ascii="Times New Roman" w:hAnsi="Times New Roman"/>
                <w:bCs/>
                <w:szCs w:val="24"/>
                <w:lang w:val="it-IT"/>
              </w:rPr>
            </w:pPr>
            <w:r w:rsidRPr="00CD4418">
              <w:rPr>
                <w:rFonts w:ascii="Times New Roman" w:hAnsi="Times New Roman"/>
                <w:b/>
                <w:bCs/>
                <w:szCs w:val="24"/>
                <w:lang w:val="it-IT"/>
              </w:rPr>
              <w:t>ĐVT</w:t>
            </w:r>
          </w:p>
        </w:tc>
        <w:tc>
          <w:tcPr>
            <w:tcW w:w="992" w:type="dxa"/>
            <w:vAlign w:val="center"/>
          </w:tcPr>
          <w:p w:rsidR="00716ED5" w:rsidRPr="00CD4418" w:rsidRDefault="00716ED5" w:rsidP="002E3FA6">
            <w:pPr>
              <w:pStyle w:val="Style3"/>
              <w:widowControl w:val="0"/>
              <w:spacing w:before="40" w:after="40"/>
              <w:ind w:left="-124" w:right="-108" w:firstLine="16"/>
              <w:jc w:val="center"/>
              <w:rPr>
                <w:rFonts w:ascii="Times New Roman" w:hAnsi="Times New Roman"/>
                <w:b/>
                <w:szCs w:val="24"/>
              </w:rPr>
            </w:pPr>
            <w:r w:rsidRPr="00CD4418">
              <w:rPr>
                <w:rFonts w:ascii="Times New Roman" w:hAnsi="Times New Roman"/>
                <w:b/>
                <w:bCs/>
                <w:szCs w:val="24"/>
                <w:lang w:val="it-IT"/>
              </w:rPr>
              <w:t>KH 202</w:t>
            </w:r>
            <w:r w:rsidR="002E3FA6">
              <w:rPr>
                <w:rFonts w:ascii="Times New Roman" w:hAnsi="Times New Roman"/>
                <w:b/>
                <w:bCs/>
                <w:szCs w:val="24"/>
                <w:lang w:val="it-IT"/>
              </w:rPr>
              <w:t>3</w:t>
            </w:r>
            <w:bookmarkStart w:id="0" w:name="_GoBack"/>
            <w:bookmarkEnd w:id="0"/>
          </w:p>
        </w:tc>
      </w:tr>
      <w:tr w:rsidR="00716ED5" w:rsidRPr="00CD4418" w:rsidTr="00C51453">
        <w:trP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
                <w:bCs/>
                <w:szCs w:val="24"/>
              </w:rPr>
            </w:pPr>
            <w:r w:rsidRPr="00CD4418">
              <w:rPr>
                <w:rFonts w:ascii="Times New Roman" w:hAnsi="Times New Roman"/>
                <w:b/>
                <w:bCs/>
                <w:szCs w:val="24"/>
              </w:rPr>
              <w:t>I</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
                <w:bCs/>
                <w:szCs w:val="24"/>
                <w:lang w:val="vi-VN"/>
              </w:rPr>
              <w:t>Các chỉ tiêu về kinh tế</w:t>
            </w:r>
          </w:p>
        </w:tc>
        <w:tc>
          <w:tcPr>
            <w:tcW w:w="992" w:type="dxa"/>
            <w:vAlign w:val="center"/>
          </w:tcPr>
          <w:p w:rsidR="00716ED5" w:rsidRPr="00A42357" w:rsidRDefault="00716ED5" w:rsidP="002B0FA5">
            <w:pPr>
              <w:pStyle w:val="Style3"/>
              <w:widowControl w:val="0"/>
              <w:spacing w:before="40" w:after="40"/>
              <w:ind w:left="-124" w:right="-108" w:firstLine="16"/>
              <w:rPr>
                <w:rFonts w:ascii="Times New Roman" w:hAnsi="Times New Roman"/>
                <w:b/>
                <w:bCs/>
                <w:szCs w:val="24"/>
                <w:lang w:val="it-IT"/>
              </w:rPr>
            </w:pPr>
          </w:p>
        </w:tc>
        <w:tc>
          <w:tcPr>
            <w:tcW w:w="992" w:type="dxa"/>
            <w:vAlign w:val="center"/>
          </w:tcPr>
          <w:p w:rsidR="00716ED5" w:rsidRPr="00A42357" w:rsidRDefault="00716ED5" w:rsidP="002B0FA5">
            <w:pPr>
              <w:widowControl w:val="0"/>
              <w:spacing w:before="40" w:after="40"/>
              <w:ind w:left="-124" w:right="-108" w:firstLine="16"/>
              <w:jc w:val="both"/>
              <w:rPr>
                <w:rFonts w:ascii="Times New Roman" w:eastAsia="Arial" w:hAnsi="Times New Roman" w:cs="Times New Roman"/>
              </w:rPr>
            </w:pPr>
          </w:p>
        </w:tc>
      </w:tr>
      <w:tr w:rsidR="00716ED5" w:rsidRPr="00CD4418" w:rsidTr="00C51453">
        <w:trP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lang w:val="vi-VN"/>
              </w:rPr>
              <w:t>Tổng sản phẩm trong tỉnh (G</w:t>
            </w:r>
            <w:r w:rsidRPr="00CD4418">
              <w:rPr>
                <w:rFonts w:ascii="Times New Roman" w:hAnsi="Times New Roman"/>
                <w:bCs/>
                <w:szCs w:val="24"/>
              </w:rPr>
              <w:t>R</w:t>
            </w:r>
            <w:r w:rsidRPr="00CD4418">
              <w:rPr>
                <w:rFonts w:ascii="Times New Roman" w:hAnsi="Times New Roman"/>
                <w:bCs/>
                <w:szCs w:val="24"/>
                <w:lang w:val="vi-VN"/>
              </w:rPr>
              <w:t>DP) tăng</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shd w:val="clear" w:color="auto" w:fill="auto"/>
            <w:vAlign w:val="center"/>
          </w:tcPr>
          <w:p w:rsidR="00716ED5" w:rsidRPr="00A42357" w:rsidRDefault="00A42357" w:rsidP="002B0FA5">
            <w:pPr>
              <w:widowControl w:val="0"/>
              <w:spacing w:before="40" w:after="40"/>
              <w:ind w:left="-124" w:right="-108" w:firstLine="16"/>
              <w:jc w:val="center"/>
              <w:rPr>
                <w:rFonts w:ascii="Times New Roman" w:eastAsia="Arial" w:hAnsi="Times New Roman" w:cs="Times New Roman"/>
                <w:lang w:val="sv-SE"/>
              </w:rPr>
            </w:pPr>
            <w:r>
              <w:rPr>
                <w:rFonts w:ascii="Times New Roman" w:eastAsia="Arial" w:hAnsi="Times New Roman" w:cs="Times New Roman"/>
                <w:lang w:val="sv-SE"/>
              </w:rPr>
              <w:t>8</w:t>
            </w:r>
            <w:r w:rsidR="00716ED5" w:rsidRPr="00A42357">
              <w:rPr>
                <w:rFonts w:ascii="Times New Roman" w:eastAsia="Arial" w:hAnsi="Times New Roman" w:cs="Times New Roman"/>
                <w:lang w:val="sv-SE"/>
              </w:rPr>
              <w:t>,0</w:t>
            </w:r>
          </w:p>
        </w:tc>
      </w:tr>
      <w:tr w:rsidR="00716ED5" w:rsidRPr="00CD4418" w:rsidTr="00C51453">
        <w:trP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2</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szCs w:val="24"/>
              </w:rPr>
              <w:t>Tỷ trọng kinh tế phi nông nghiệp</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shd w:val="clear" w:color="auto" w:fill="auto"/>
            <w:vAlign w:val="center"/>
          </w:tcPr>
          <w:p w:rsidR="00716ED5" w:rsidRPr="00A42357" w:rsidRDefault="00716ED5" w:rsidP="00A42357">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6</w:t>
            </w:r>
            <w:r w:rsidR="00A42357">
              <w:rPr>
                <w:rFonts w:ascii="Times New Roman" w:eastAsia="Arial" w:hAnsi="Times New Roman" w:cs="Times New Roman"/>
                <w:lang w:val="en-US"/>
              </w:rPr>
              <w:t>5</w:t>
            </w:r>
            <w:r w:rsidRPr="00A42357">
              <w:rPr>
                <w:rFonts w:ascii="Times New Roman" w:eastAsia="Arial" w:hAnsi="Times New Roman" w:cs="Times New Roman"/>
              </w:rPr>
              <w:t>,0</w:t>
            </w:r>
          </w:p>
        </w:tc>
      </w:tr>
      <w:tr w:rsidR="00716ED5" w:rsidRPr="00CD4418" w:rsidTr="00C51453">
        <w:trP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3</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lang w:val="vi-VN"/>
              </w:rPr>
              <w:t>G</w:t>
            </w:r>
            <w:r w:rsidRPr="00CD4418">
              <w:rPr>
                <w:rFonts w:ascii="Times New Roman" w:hAnsi="Times New Roman"/>
                <w:bCs/>
                <w:szCs w:val="24"/>
              </w:rPr>
              <w:t>R</w:t>
            </w:r>
            <w:r w:rsidRPr="00CD4418">
              <w:rPr>
                <w:rFonts w:ascii="Times New Roman" w:hAnsi="Times New Roman"/>
                <w:bCs/>
                <w:szCs w:val="24"/>
                <w:lang w:val="vi-VN"/>
              </w:rPr>
              <w:t>DP bình quân đầu người (</w:t>
            </w:r>
            <w:r w:rsidRPr="00CD4418">
              <w:rPr>
                <w:rFonts w:ascii="Times New Roman" w:hAnsi="Times New Roman"/>
                <w:bCs/>
                <w:szCs w:val="24"/>
              </w:rPr>
              <w:t>giá hiện hành</w:t>
            </w:r>
            <w:r w:rsidRPr="00CD4418">
              <w:rPr>
                <w:rFonts w:ascii="Times New Roman" w:hAnsi="Times New Roman"/>
                <w:bCs/>
                <w:szCs w:val="24"/>
                <w:lang w:val="vi-VN"/>
              </w:rPr>
              <w:t>)</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Tr. đồng</w:t>
            </w:r>
          </w:p>
        </w:tc>
        <w:tc>
          <w:tcPr>
            <w:tcW w:w="992" w:type="dxa"/>
            <w:shd w:val="clear" w:color="auto" w:fill="auto"/>
            <w:vAlign w:val="center"/>
          </w:tcPr>
          <w:p w:rsidR="00716ED5" w:rsidRPr="00A42357" w:rsidRDefault="00A42357" w:rsidP="00A42357">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77</w:t>
            </w:r>
            <w:r w:rsidR="00716ED5" w:rsidRPr="00A42357">
              <w:rPr>
                <w:rFonts w:ascii="Times New Roman" w:eastAsia="Arial" w:hAnsi="Times New Roman" w:cs="Times New Roman"/>
              </w:rPr>
              <w:t>,</w:t>
            </w:r>
            <w:r>
              <w:rPr>
                <w:rFonts w:ascii="Times New Roman" w:eastAsia="Arial" w:hAnsi="Times New Roman" w:cs="Times New Roman"/>
                <w:lang w:val="en-US"/>
              </w:rPr>
              <w:t>2</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4</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rPr>
              <w:t>Tổng thu ngân sách trên địa bàn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Tỷ đồng</w:t>
            </w:r>
          </w:p>
        </w:tc>
        <w:tc>
          <w:tcPr>
            <w:tcW w:w="992" w:type="dxa"/>
            <w:vAlign w:val="center"/>
          </w:tcPr>
          <w:p w:rsidR="00716ED5" w:rsidRPr="0080474C" w:rsidRDefault="0080474C"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5.768</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i/>
                <w:szCs w:val="24"/>
              </w:rPr>
            </w:pPr>
            <w:r w:rsidRPr="00CD4418">
              <w:rPr>
                <w:rFonts w:ascii="Times New Roman" w:hAnsi="Times New Roman"/>
                <w:bCs/>
                <w:i/>
                <w:szCs w:val="24"/>
              </w:rPr>
              <w:t>Trong đó: Thu nội địa</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i/>
              </w:rPr>
            </w:pPr>
            <w:r w:rsidRPr="00A42357">
              <w:rPr>
                <w:rFonts w:ascii="Times New Roman" w:eastAsia="Arial" w:hAnsi="Times New Roman" w:cs="Times New Roman"/>
                <w:bCs/>
                <w:i/>
              </w:rPr>
              <w:t>Tỷ đồng</w:t>
            </w:r>
          </w:p>
        </w:tc>
        <w:tc>
          <w:tcPr>
            <w:tcW w:w="992" w:type="dxa"/>
            <w:vAlign w:val="center"/>
          </w:tcPr>
          <w:p w:rsidR="00716ED5" w:rsidRPr="0080474C" w:rsidRDefault="0080474C" w:rsidP="002B0FA5">
            <w:pPr>
              <w:widowControl w:val="0"/>
              <w:spacing w:before="40" w:after="40"/>
              <w:ind w:left="-124" w:right="-108" w:firstLine="16"/>
              <w:jc w:val="center"/>
              <w:rPr>
                <w:rFonts w:ascii="Times New Roman" w:eastAsia="Arial" w:hAnsi="Times New Roman" w:cs="Times New Roman"/>
                <w:i/>
                <w:lang w:val="en-US"/>
              </w:rPr>
            </w:pPr>
            <w:r>
              <w:rPr>
                <w:rFonts w:ascii="Times New Roman" w:eastAsia="Arial" w:hAnsi="Times New Roman" w:cs="Times New Roman"/>
                <w:i/>
                <w:lang w:val="en-US"/>
              </w:rPr>
              <w:t>5.416</w:t>
            </w:r>
          </w:p>
        </w:tc>
      </w:tr>
      <w:tr w:rsidR="00716ED5" w:rsidRPr="00CD4418" w:rsidTr="00C51453">
        <w:trPr>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5</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lang w:val="vi-VN"/>
              </w:rPr>
            </w:pPr>
            <w:r w:rsidRPr="00CD4418">
              <w:rPr>
                <w:rFonts w:ascii="Times New Roman" w:hAnsi="Times New Roman"/>
                <w:bCs/>
                <w:szCs w:val="24"/>
                <w:lang w:val="vi-VN"/>
              </w:rPr>
              <w:t>Tổng kim ngạch xuất khẩu</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Tr. USD</w:t>
            </w:r>
          </w:p>
        </w:tc>
        <w:tc>
          <w:tcPr>
            <w:tcW w:w="992" w:type="dxa"/>
            <w:shd w:val="clear" w:color="auto" w:fill="auto"/>
            <w:vAlign w:val="center"/>
          </w:tcPr>
          <w:p w:rsidR="00716ED5" w:rsidRPr="0080474C" w:rsidRDefault="0080474C"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750</w:t>
            </w:r>
          </w:p>
        </w:tc>
      </w:tr>
      <w:tr w:rsidR="00716ED5" w:rsidRPr="00CD4418" w:rsidTr="00C51453">
        <w:trPr>
          <w:trHeight w:val="349"/>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6</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lang w:val="vi-VN"/>
              </w:rPr>
            </w:pPr>
            <w:r w:rsidRPr="00CD4418">
              <w:rPr>
                <w:rFonts w:ascii="Times New Roman" w:hAnsi="Times New Roman"/>
                <w:bCs/>
                <w:szCs w:val="24"/>
                <w:lang w:val="vi-VN"/>
              </w:rPr>
              <w:t>Tổng vốn đầu tư phát triển toàn xã hội</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Tỷ đồng</w:t>
            </w:r>
          </w:p>
        </w:tc>
        <w:tc>
          <w:tcPr>
            <w:tcW w:w="992" w:type="dxa"/>
            <w:shd w:val="clear" w:color="auto" w:fill="auto"/>
            <w:vAlign w:val="center"/>
          </w:tcPr>
          <w:p w:rsidR="00716ED5" w:rsidRPr="0080474C" w:rsidRDefault="0080474C"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17.500</w:t>
            </w:r>
          </w:p>
        </w:tc>
      </w:tr>
      <w:tr w:rsidR="00716ED5" w:rsidRPr="00CD4418" w:rsidTr="00C51453">
        <w:trPr>
          <w:trHeight w:val="483"/>
          <w:jc w:val="center"/>
        </w:trPr>
        <w:tc>
          <w:tcPr>
            <w:tcW w:w="594" w:type="dxa"/>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7</w:t>
            </w: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rPr>
              <w:t>Số doanh nghiệp đang hoạt động và kê khai thuế</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Doanh nghiệp</w:t>
            </w:r>
          </w:p>
        </w:tc>
        <w:tc>
          <w:tcPr>
            <w:tcW w:w="992" w:type="dxa"/>
            <w:shd w:val="clear" w:color="auto" w:fill="auto"/>
            <w:vAlign w:val="center"/>
          </w:tcPr>
          <w:p w:rsidR="00716ED5" w:rsidRPr="00A42357" w:rsidRDefault="00716ED5" w:rsidP="0080474C">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3.9</w:t>
            </w:r>
            <w:r w:rsidR="0080474C">
              <w:rPr>
                <w:rFonts w:ascii="Times New Roman" w:eastAsia="Arial" w:hAnsi="Times New Roman" w:cs="Times New Roman"/>
                <w:lang w:val="en-US"/>
              </w:rPr>
              <w:t>5</w:t>
            </w:r>
            <w:r w:rsidRPr="00A42357">
              <w:rPr>
                <w:rFonts w:ascii="Times New Roman" w:eastAsia="Arial" w:hAnsi="Times New Roman" w:cs="Times New Roman"/>
              </w:rPr>
              <w:t>0</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
                <w:bCs/>
                <w:szCs w:val="24"/>
              </w:rPr>
            </w:pPr>
            <w:r w:rsidRPr="00CD4418">
              <w:rPr>
                <w:rFonts w:ascii="Times New Roman" w:hAnsi="Times New Roman"/>
                <w:b/>
                <w:bCs/>
                <w:szCs w:val="24"/>
              </w:rPr>
              <w:t>II</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
                <w:bCs/>
                <w:szCs w:val="24"/>
                <w:lang w:val="vi-VN"/>
              </w:rPr>
            </w:pPr>
            <w:r w:rsidRPr="00CD4418">
              <w:rPr>
                <w:rFonts w:ascii="Times New Roman" w:hAnsi="Times New Roman"/>
                <w:b/>
                <w:bCs/>
                <w:szCs w:val="24"/>
                <w:lang w:val="vi-VN"/>
              </w:rPr>
              <w:t>Các chỉ tiêu phát triển xã hội</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p>
        </w:tc>
      </w:tr>
      <w:tr w:rsidR="00716ED5" w:rsidRPr="00CD4418" w:rsidTr="00C51453">
        <w:trPr>
          <w:jc w:val="center"/>
        </w:trPr>
        <w:tc>
          <w:tcPr>
            <w:tcW w:w="594" w:type="dxa"/>
            <w:vMerge w:val="restart"/>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8</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szCs w:val="24"/>
              </w:rPr>
              <w:t>Chuyển dịch cơ cấu lao động</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CD4418" w:rsidRDefault="00716ED5" w:rsidP="00744D67">
            <w:pPr>
              <w:pStyle w:val="Style3"/>
              <w:widowControl w:val="0"/>
              <w:spacing w:before="40" w:after="40"/>
              <w:ind w:firstLine="0"/>
              <w:rPr>
                <w:rFonts w:ascii="Times New Roman" w:hAnsi="Times New Roman"/>
                <w:bCs/>
                <w:i/>
                <w:szCs w:val="24"/>
              </w:rPr>
            </w:pPr>
            <w:r w:rsidRPr="00CD4418">
              <w:rPr>
                <w:rFonts w:ascii="Times New Roman" w:hAnsi="Times New Roman"/>
                <w:bCs/>
                <w:i/>
                <w:szCs w:val="24"/>
              </w:rPr>
              <w:t xml:space="preserve">+ Lao động khu vực nông nghiệp </w:t>
            </w:r>
            <w:r w:rsidR="00744D67">
              <w:rPr>
                <w:rFonts w:ascii="Times New Roman" w:hAnsi="Times New Roman"/>
                <w:bCs/>
                <w:i/>
                <w:szCs w:val="24"/>
              </w:rPr>
              <w:t>nông, lâm, thủy sản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rPr>
              <w:t>%</w:t>
            </w:r>
          </w:p>
        </w:tc>
        <w:tc>
          <w:tcPr>
            <w:tcW w:w="992" w:type="dxa"/>
            <w:vAlign w:val="center"/>
          </w:tcPr>
          <w:p w:rsidR="00716ED5" w:rsidRPr="00744D67" w:rsidRDefault="00744D67"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42</w:t>
            </w: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i/>
                <w:szCs w:val="24"/>
              </w:rPr>
            </w:pPr>
            <w:r w:rsidRPr="00CD4418">
              <w:rPr>
                <w:rFonts w:ascii="Times New Roman" w:hAnsi="Times New Roman"/>
                <w:bCs/>
                <w:i/>
                <w:szCs w:val="24"/>
              </w:rPr>
              <w:t>+ Lao động phi nông nghiệp</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744D67" w:rsidRDefault="00744D67"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58</w:t>
            </w:r>
          </w:p>
        </w:tc>
      </w:tr>
      <w:tr w:rsidR="00716ED5" w:rsidRPr="00CD4418" w:rsidTr="00C51453">
        <w:trPr>
          <w:jc w:val="center"/>
        </w:trPr>
        <w:tc>
          <w:tcPr>
            <w:tcW w:w="594" w:type="dxa"/>
            <w:vMerge w:val="restart"/>
            <w:vAlign w:val="center"/>
          </w:tcPr>
          <w:p w:rsidR="00716ED5" w:rsidRPr="00744D67" w:rsidRDefault="00716ED5" w:rsidP="002B0FA5">
            <w:pPr>
              <w:pStyle w:val="Style3"/>
              <w:widowControl w:val="0"/>
              <w:spacing w:before="40" w:after="40"/>
              <w:ind w:left="-81" w:right="-108" w:firstLine="0"/>
              <w:jc w:val="center"/>
              <w:rPr>
                <w:rFonts w:asciiTheme="majorHAnsi" w:hAnsiTheme="majorHAnsi" w:cstheme="majorHAnsi"/>
                <w:bCs/>
                <w:szCs w:val="24"/>
              </w:rPr>
            </w:pPr>
            <w:r w:rsidRPr="00744D67">
              <w:rPr>
                <w:rFonts w:asciiTheme="majorHAnsi" w:hAnsiTheme="majorHAnsi" w:cstheme="majorHAnsi"/>
                <w:bCs/>
                <w:szCs w:val="24"/>
              </w:rPr>
              <w:t>9</w:t>
            </w:r>
          </w:p>
        </w:tc>
        <w:tc>
          <w:tcPr>
            <w:tcW w:w="6592" w:type="dxa"/>
            <w:vAlign w:val="center"/>
          </w:tcPr>
          <w:p w:rsidR="00716ED5" w:rsidRPr="00744D67" w:rsidRDefault="00716ED5" w:rsidP="002B0FA5">
            <w:pPr>
              <w:pStyle w:val="Style3"/>
              <w:widowControl w:val="0"/>
              <w:spacing w:before="40" w:after="40"/>
              <w:ind w:firstLine="0"/>
              <w:rPr>
                <w:rFonts w:asciiTheme="majorHAnsi" w:hAnsiTheme="majorHAnsi" w:cstheme="majorHAnsi"/>
                <w:bCs/>
                <w:szCs w:val="24"/>
              </w:rPr>
            </w:pPr>
            <w:r w:rsidRPr="00744D67">
              <w:rPr>
                <w:rFonts w:asciiTheme="majorHAnsi" w:hAnsiTheme="majorHAnsi" w:cstheme="majorHAnsi"/>
                <w:bCs/>
                <w:szCs w:val="24"/>
              </w:rPr>
              <w:t>Số bác sĩ trên vạn dân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Bác sĩ</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10</w:t>
            </w:r>
          </w:p>
        </w:tc>
      </w:tr>
      <w:tr w:rsidR="00716ED5" w:rsidRPr="00CD4418" w:rsidTr="00C51453">
        <w:trPr>
          <w:jc w:val="center"/>
        </w:trPr>
        <w:tc>
          <w:tcPr>
            <w:tcW w:w="594" w:type="dxa"/>
            <w:vMerge/>
            <w:vAlign w:val="center"/>
          </w:tcPr>
          <w:p w:rsidR="00716ED5" w:rsidRPr="00744D67" w:rsidRDefault="00716ED5" w:rsidP="002B0FA5">
            <w:pPr>
              <w:pStyle w:val="Style3"/>
              <w:widowControl w:val="0"/>
              <w:spacing w:before="40" w:after="40"/>
              <w:ind w:left="-81" w:right="-108" w:firstLine="0"/>
              <w:jc w:val="center"/>
              <w:rPr>
                <w:rFonts w:asciiTheme="majorHAnsi" w:hAnsiTheme="majorHAnsi" w:cstheme="majorHAnsi"/>
                <w:bCs/>
                <w:szCs w:val="24"/>
              </w:rPr>
            </w:pPr>
          </w:p>
        </w:tc>
        <w:tc>
          <w:tcPr>
            <w:tcW w:w="6592" w:type="dxa"/>
            <w:vAlign w:val="center"/>
          </w:tcPr>
          <w:p w:rsidR="00716ED5" w:rsidRPr="00744D67" w:rsidRDefault="00716ED5" w:rsidP="002B0FA5">
            <w:pPr>
              <w:widowControl w:val="0"/>
              <w:spacing w:before="40" w:after="40"/>
              <w:jc w:val="both"/>
              <w:rPr>
                <w:rFonts w:asciiTheme="majorHAnsi" w:eastAsia="Arial" w:hAnsiTheme="majorHAnsi" w:cstheme="majorHAnsi"/>
              </w:rPr>
            </w:pPr>
            <w:r w:rsidRPr="00744D67">
              <w:rPr>
                <w:rFonts w:asciiTheme="majorHAnsi" w:eastAsia="Arial" w:hAnsiTheme="majorHAnsi" w:cstheme="majorHAnsi"/>
              </w:rPr>
              <w:t>Số giường bệnh trên 1 vạn dân (không tính trạm y tế)</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Giường</w:t>
            </w:r>
          </w:p>
        </w:tc>
        <w:tc>
          <w:tcPr>
            <w:tcW w:w="992" w:type="dxa"/>
            <w:vAlign w:val="center"/>
          </w:tcPr>
          <w:p w:rsidR="00716ED5" w:rsidRPr="00744D67" w:rsidRDefault="00716ED5" w:rsidP="00744D67">
            <w:pPr>
              <w:widowControl w:val="0"/>
              <w:spacing w:before="40" w:after="40"/>
              <w:ind w:left="-124" w:right="-108" w:firstLine="16"/>
              <w:jc w:val="center"/>
              <w:rPr>
                <w:rFonts w:ascii="Times New Roman" w:eastAsia="Arial" w:hAnsi="Times New Roman" w:cs="Times New Roman"/>
                <w:lang w:val="en-US"/>
              </w:rPr>
            </w:pPr>
            <w:r w:rsidRPr="00A42357">
              <w:rPr>
                <w:rFonts w:ascii="Times New Roman" w:eastAsia="Arial" w:hAnsi="Times New Roman" w:cs="Times New Roman"/>
              </w:rPr>
              <w:t>31,</w:t>
            </w:r>
            <w:r w:rsidR="00744D67">
              <w:rPr>
                <w:rFonts w:ascii="Times New Roman" w:eastAsia="Arial" w:hAnsi="Times New Roman" w:cs="Times New Roman"/>
                <w:lang w:val="en-US"/>
              </w:rPr>
              <w:t>5</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10</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rPr>
              <w:t>Tổng tỷ suất sinh</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bCs/>
              </w:rPr>
              <w:t>Con/PN</w:t>
            </w:r>
          </w:p>
        </w:tc>
        <w:tc>
          <w:tcPr>
            <w:tcW w:w="992" w:type="dxa"/>
            <w:vAlign w:val="center"/>
          </w:tcPr>
          <w:p w:rsidR="00716ED5" w:rsidRPr="005D57C1" w:rsidRDefault="00716ED5" w:rsidP="005D57C1">
            <w:pPr>
              <w:widowControl w:val="0"/>
              <w:spacing w:before="40" w:after="40"/>
              <w:ind w:left="-124" w:right="-108" w:firstLine="16"/>
              <w:jc w:val="center"/>
              <w:rPr>
                <w:rFonts w:ascii="Times New Roman" w:eastAsia="Arial" w:hAnsi="Times New Roman" w:cs="Times New Roman"/>
                <w:lang w:val="en-US"/>
              </w:rPr>
            </w:pPr>
            <w:r w:rsidRPr="00A42357">
              <w:rPr>
                <w:rFonts w:ascii="Times New Roman" w:eastAsia="Arial" w:hAnsi="Times New Roman" w:cs="Times New Roman"/>
              </w:rPr>
              <w:t>1,8</w:t>
            </w:r>
            <w:r w:rsidR="005D57C1">
              <w:rPr>
                <w:rFonts w:ascii="Times New Roman" w:eastAsia="Arial" w:hAnsi="Times New Roman" w:cs="Times New Roman"/>
                <w:lang w:val="en-US"/>
              </w:rPr>
              <w:t>6</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11</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rPr>
              <w:t>Tỷ lệ</w:t>
            </w:r>
            <w:r w:rsidRPr="00CD4418">
              <w:rPr>
                <w:rFonts w:ascii="Times New Roman" w:hAnsi="Times New Roman"/>
                <w:bCs/>
                <w:szCs w:val="24"/>
                <w:lang w:val="vi-VN"/>
              </w:rPr>
              <w:t xml:space="preserve"> hộ nghèo</w:t>
            </w:r>
            <w:r w:rsidRPr="00CD4418">
              <w:rPr>
                <w:rFonts w:ascii="Times New Roman" w:hAnsi="Times New Roman"/>
                <w:bCs/>
                <w:szCs w:val="24"/>
              </w:rPr>
              <w:t xml:space="preserve"> giảm</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0,41</w:t>
            </w:r>
          </w:p>
        </w:tc>
      </w:tr>
      <w:tr w:rsidR="00716ED5" w:rsidRPr="00CD4418" w:rsidTr="00C51453">
        <w:trPr>
          <w:jc w:val="center"/>
        </w:trPr>
        <w:tc>
          <w:tcPr>
            <w:tcW w:w="594" w:type="dxa"/>
            <w:vMerge w:val="restart"/>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12</w:t>
            </w:r>
          </w:p>
        </w:tc>
        <w:tc>
          <w:tcPr>
            <w:tcW w:w="6592" w:type="dxa"/>
            <w:vAlign w:val="center"/>
          </w:tcPr>
          <w:p w:rsidR="00716ED5" w:rsidRPr="00CD4418" w:rsidRDefault="00716ED5" w:rsidP="002B0FA5">
            <w:pPr>
              <w:pStyle w:val="Style3"/>
              <w:widowControl w:val="0"/>
              <w:spacing w:before="40" w:after="40"/>
              <w:ind w:firstLine="0"/>
              <w:rPr>
                <w:rFonts w:ascii="Times New Roman" w:hAnsi="Times New Roman"/>
                <w:bCs/>
                <w:szCs w:val="24"/>
              </w:rPr>
            </w:pPr>
            <w:r w:rsidRPr="00CD4418">
              <w:rPr>
                <w:rFonts w:ascii="Times New Roman" w:hAnsi="Times New Roman"/>
                <w:bCs/>
                <w:szCs w:val="24"/>
              </w:rPr>
              <w:t>Tỷ lệ lao động qua đào tạo</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5D57C1" w:rsidP="002B0FA5">
            <w:pPr>
              <w:widowControl w:val="0"/>
              <w:spacing w:before="40" w:after="40"/>
              <w:ind w:left="-124" w:right="-108" w:firstLine="16"/>
              <w:jc w:val="center"/>
              <w:rPr>
                <w:rFonts w:ascii="Times New Roman" w:eastAsia="Arial" w:hAnsi="Times New Roman" w:cs="Times New Roman"/>
              </w:rPr>
            </w:pPr>
            <w:r>
              <w:rPr>
                <w:rFonts w:ascii="Times New Roman" w:eastAsia="Arial" w:hAnsi="Times New Roman" w:cs="Times New Roman"/>
                <w:lang w:val="en-US"/>
              </w:rPr>
              <w:t>61</w:t>
            </w:r>
            <w:r w:rsidR="00716ED5" w:rsidRPr="00A42357">
              <w:rPr>
                <w:rFonts w:ascii="Times New Roman" w:eastAsia="Arial" w:hAnsi="Times New Roman" w:cs="Times New Roman"/>
              </w:rPr>
              <w:t>,0</w:t>
            </w:r>
          </w:p>
        </w:tc>
      </w:tr>
      <w:tr w:rsidR="00716ED5" w:rsidRPr="00CD4418" w:rsidTr="00C51453">
        <w:trPr>
          <w:jc w:val="center"/>
        </w:trPr>
        <w:tc>
          <w:tcPr>
            <w:tcW w:w="594" w:type="dxa"/>
            <w:vMerge/>
            <w:shd w:val="clear" w:color="auto" w:fill="auto"/>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shd w:val="clear" w:color="auto" w:fill="auto"/>
            <w:vAlign w:val="center"/>
          </w:tcPr>
          <w:p w:rsidR="00716ED5" w:rsidRPr="00CD4418" w:rsidRDefault="00716ED5" w:rsidP="002B0FA5">
            <w:pPr>
              <w:pStyle w:val="Style3"/>
              <w:widowControl w:val="0"/>
              <w:spacing w:before="40" w:after="40"/>
              <w:ind w:firstLine="0"/>
              <w:rPr>
                <w:rFonts w:ascii="Times New Roman" w:hAnsi="Times New Roman"/>
                <w:bCs/>
                <w:i/>
                <w:szCs w:val="24"/>
              </w:rPr>
            </w:pPr>
            <w:r w:rsidRPr="00CD4418">
              <w:rPr>
                <w:rFonts w:ascii="Times New Roman" w:hAnsi="Times New Roman"/>
                <w:bCs/>
                <w:i/>
                <w:szCs w:val="24"/>
              </w:rPr>
              <w:t>Trong đó: tỷ lệ lao động qua đào tạo có cấp bằng, chứng chỉ</w:t>
            </w:r>
          </w:p>
        </w:tc>
        <w:tc>
          <w:tcPr>
            <w:tcW w:w="992" w:type="dxa"/>
            <w:shd w:val="clear" w:color="auto" w:fill="auto"/>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i/>
              </w:rPr>
            </w:pPr>
            <w:r w:rsidRPr="00A42357">
              <w:rPr>
                <w:rFonts w:ascii="Times New Roman" w:eastAsia="Arial" w:hAnsi="Times New Roman" w:cs="Times New Roman"/>
                <w:bCs/>
                <w:i/>
              </w:rPr>
              <w:t>%</w:t>
            </w:r>
          </w:p>
        </w:tc>
        <w:tc>
          <w:tcPr>
            <w:tcW w:w="992" w:type="dxa"/>
            <w:shd w:val="clear" w:color="auto" w:fill="auto"/>
            <w:vAlign w:val="center"/>
          </w:tcPr>
          <w:p w:rsidR="00716ED5" w:rsidRPr="005D57C1" w:rsidRDefault="005D57C1" w:rsidP="002B0FA5">
            <w:pPr>
              <w:widowControl w:val="0"/>
              <w:spacing w:before="40" w:after="40"/>
              <w:ind w:left="-124" w:right="-108" w:firstLine="16"/>
              <w:jc w:val="center"/>
              <w:rPr>
                <w:rFonts w:ascii="Times New Roman" w:eastAsia="Arial" w:hAnsi="Times New Roman" w:cs="Times New Roman"/>
                <w:i/>
                <w:lang w:val="en-US"/>
              </w:rPr>
            </w:pPr>
            <w:r>
              <w:rPr>
                <w:rFonts w:ascii="Times New Roman" w:eastAsia="Arial" w:hAnsi="Times New Roman" w:cs="Times New Roman"/>
                <w:i/>
                <w:lang w:val="en-US"/>
              </w:rPr>
              <w:t>21,67</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13</w:t>
            </w: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Tỷ lệ thất nghiệp của lao động trong độ tuổi ở khu vực thành thị</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B81CAE" w:rsidRDefault="00B81CAE"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4,44</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14</w:t>
            </w: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Tỷ lệ lao động trong độ tuổi tham gia bảo hiểm xã hội</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B81CAE" w:rsidRDefault="00B81CAE"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31</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15</w:t>
            </w: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Tỷ lệ xã, phường có Trung tâm văn hóa - thể thao cấp xã, có tổ chức hoạt động văn hóa cộng đồng</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B81CAE" w:rsidRDefault="00B81CAE"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84</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16</w:t>
            </w: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Tỷ lệ bao phủ bảo hiểm y tế</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B81CAE" w:rsidRDefault="00B81CAE"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93,2</w:t>
            </w:r>
          </w:p>
        </w:tc>
      </w:tr>
      <w:tr w:rsidR="00716ED5" w:rsidRPr="00CD4418" w:rsidTr="00C51453">
        <w:trPr>
          <w:jc w:val="center"/>
        </w:trPr>
        <w:tc>
          <w:tcPr>
            <w:tcW w:w="594" w:type="dxa"/>
            <w:vMerge w:val="restart"/>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17</w:t>
            </w:r>
          </w:p>
        </w:tc>
        <w:tc>
          <w:tcPr>
            <w:tcW w:w="6592" w:type="dxa"/>
            <w:vAlign w:val="center"/>
          </w:tcPr>
          <w:p w:rsidR="00716ED5" w:rsidRPr="005D57C1" w:rsidRDefault="00716ED5" w:rsidP="002B0FA5">
            <w:pPr>
              <w:widowControl w:val="0"/>
              <w:spacing w:before="40" w:after="40"/>
              <w:rPr>
                <w:rFonts w:asciiTheme="majorHAnsi" w:eastAsia="Arial" w:hAnsiTheme="majorHAnsi" w:cstheme="majorHAnsi"/>
              </w:rPr>
            </w:pPr>
            <w:r w:rsidRPr="005D57C1">
              <w:rPr>
                <w:rFonts w:asciiTheme="majorHAnsi" w:eastAsia="Arial" w:hAnsiTheme="majorHAnsi" w:cstheme="majorHAnsi"/>
              </w:rPr>
              <w:t>Số xã đạt chuẩn nông thôn mới tăng thêm</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xã</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5</w:t>
            </w: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Số xã đạt chuẩn nông thôn mới nâng cao tăng thêm</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xã</w:t>
            </w:r>
          </w:p>
        </w:tc>
        <w:tc>
          <w:tcPr>
            <w:tcW w:w="992" w:type="dxa"/>
            <w:vAlign w:val="center"/>
          </w:tcPr>
          <w:p w:rsidR="00716ED5" w:rsidRPr="00B81CAE" w:rsidRDefault="00B81CAE" w:rsidP="002B0FA5">
            <w:pPr>
              <w:widowControl w:val="0"/>
              <w:spacing w:before="40" w:after="40"/>
              <w:ind w:left="-124" w:right="-108" w:firstLine="16"/>
              <w:jc w:val="center"/>
              <w:rPr>
                <w:rFonts w:ascii="Times New Roman" w:eastAsia="Arial" w:hAnsi="Times New Roman" w:cs="Times New Roman"/>
                <w:lang w:val="en-US"/>
              </w:rPr>
            </w:pPr>
            <w:r>
              <w:rPr>
                <w:rFonts w:ascii="Times New Roman" w:eastAsia="Arial" w:hAnsi="Times New Roman" w:cs="Times New Roman"/>
                <w:lang w:val="en-US"/>
              </w:rPr>
              <w:t>4</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
                <w:bCs/>
                <w:szCs w:val="24"/>
              </w:rPr>
            </w:pPr>
            <w:r w:rsidRPr="00CD4418">
              <w:rPr>
                <w:rFonts w:ascii="Times New Roman" w:hAnsi="Times New Roman"/>
                <w:b/>
                <w:bCs/>
                <w:szCs w:val="24"/>
              </w:rPr>
              <w:t>III</w:t>
            </w:r>
          </w:p>
        </w:tc>
        <w:tc>
          <w:tcPr>
            <w:tcW w:w="6592" w:type="dxa"/>
            <w:vAlign w:val="center"/>
          </w:tcPr>
          <w:p w:rsidR="00716ED5" w:rsidRPr="005D57C1" w:rsidRDefault="00716ED5" w:rsidP="002B0FA5">
            <w:pPr>
              <w:pStyle w:val="Style3"/>
              <w:widowControl w:val="0"/>
              <w:spacing w:before="40" w:after="40"/>
              <w:ind w:firstLine="0"/>
              <w:rPr>
                <w:rFonts w:asciiTheme="majorHAnsi" w:hAnsiTheme="majorHAnsi" w:cstheme="majorHAnsi"/>
                <w:b/>
                <w:bCs/>
                <w:szCs w:val="24"/>
                <w:lang w:val="vi-VN"/>
              </w:rPr>
            </w:pPr>
            <w:r w:rsidRPr="005D57C1">
              <w:rPr>
                <w:rFonts w:asciiTheme="majorHAnsi" w:hAnsiTheme="majorHAnsi" w:cstheme="majorHAnsi"/>
                <w:b/>
                <w:bCs/>
                <w:szCs w:val="24"/>
                <w:lang w:val="vi-VN"/>
              </w:rPr>
              <w:t>Các chỉ tiêu về môi trường</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p>
        </w:tc>
      </w:tr>
      <w:tr w:rsidR="00716ED5" w:rsidRPr="00CD4418" w:rsidTr="00C51453">
        <w:trPr>
          <w:jc w:val="center"/>
        </w:trPr>
        <w:tc>
          <w:tcPr>
            <w:tcW w:w="594" w:type="dxa"/>
            <w:vMerge w:val="restart"/>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lastRenderedPageBreak/>
              <w:t>18</w:t>
            </w: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rPr>
            </w:pPr>
            <w:r w:rsidRPr="005D57C1">
              <w:rPr>
                <w:rFonts w:asciiTheme="majorHAnsi" w:eastAsia="Arial" w:hAnsiTheme="majorHAnsi" w:cstheme="majorHAnsi"/>
              </w:rPr>
              <w:t>Tỷ lệ hộ sử dụng nước sạch từ hệ thống cấp nước tập trung:</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
                <w:bCs/>
              </w:rPr>
            </w:pPr>
            <w:r w:rsidRPr="00A42357">
              <w:rPr>
                <w:rFonts w:ascii="Times New Roman" w:eastAsia="Arial" w:hAnsi="Times New Roman" w:cs="Times New Roman"/>
                <w:b/>
                <w:bCs/>
              </w:rPr>
              <w:t> </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i/>
                <w:iCs/>
              </w:rPr>
            </w:pPr>
            <w:r w:rsidRPr="005D57C1">
              <w:rPr>
                <w:rFonts w:asciiTheme="majorHAnsi" w:eastAsia="Arial" w:hAnsiTheme="majorHAnsi" w:cstheme="majorHAnsi"/>
                <w:i/>
                <w:iCs/>
              </w:rPr>
              <w:t>+ Khu vực đô thị</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B81CAE" w:rsidRDefault="00716ED5" w:rsidP="00B81CAE">
            <w:pPr>
              <w:widowControl w:val="0"/>
              <w:spacing w:before="40" w:after="40"/>
              <w:ind w:left="-124" w:right="-108" w:firstLine="16"/>
              <w:jc w:val="center"/>
              <w:rPr>
                <w:rFonts w:ascii="Times New Roman" w:eastAsia="Arial" w:hAnsi="Times New Roman" w:cs="Times New Roman"/>
                <w:lang w:val="en-US"/>
              </w:rPr>
            </w:pPr>
            <w:r w:rsidRPr="00A42357">
              <w:rPr>
                <w:rFonts w:ascii="Times New Roman" w:eastAsia="Arial" w:hAnsi="Times New Roman" w:cs="Times New Roman"/>
              </w:rPr>
              <w:t>99,</w:t>
            </w:r>
            <w:r w:rsidR="00B81CAE">
              <w:rPr>
                <w:rFonts w:ascii="Times New Roman" w:eastAsia="Arial" w:hAnsi="Times New Roman" w:cs="Times New Roman"/>
                <w:lang w:val="en-US"/>
              </w:rPr>
              <w:t>2</w:t>
            </w: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5D57C1" w:rsidRDefault="00716ED5" w:rsidP="002B0FA5">
            <w:pPr>
              <w:widowControl w:val="0"/>
              <w:spacing w:before="40" w:after="40"/>
              <w:jc w:val="both"/>
              <w:rPr>
                <w:rFonts w:asciiTheme="majorHAnsi" w:eastAsia="Arial" w:hAnsiTheme="majorHAnsi" w:cstheme="majorHAnsi"/>
                <w:i/>
                <w:iCs/>
              </w:rPr>
            </w:pPr>
            <w:r w:rsidRPr="005D57C1">
              <w:rPr>
                <w:rFonts w:asciiTheme="majorHAnsi" w:eastAsia="Arial" w:hAnsiTheme="majorHAnsi" w:cstheme="majorHAnsi"/>
                <w:i/>
                <w:iCs/>
              </w:rPr>
              <w:t>+ Khu vực nông thôn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716ED5" w:rsidP="00B81CAE">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9</w:t>
            </w:r>
            <w:r w:rsidR="00B81CAE">
              <w:rPr>
                <w:rFonts w:ascii="Times New Roman" w:eastAsia="Arial" w:hAnsi="Times New Roman" w:cs="Times New Roman"/>
                <w:lang w:val="en-US"/>
              </w:rPr>
              <w:t>5</w:t>
            </w:r>
            <w:r w:rsidRPr="00A42357">
              <w:rPr>
                <w:rFonts w:ascii="Times New Roman" w:eastAsia="Arial" w:hAnsi="Times New Roman" w:cs="Times New Roman"/>
              </w:rPr>
              <w:t>,0</w:t>
            </w:r>
          </w:p>
        </w:tc>
      </w:tr>
      <w:tr w:rsidR="00716ED5" w:rsidRPr="00CD4418" w:rsidTr="00C51453">
        <w:trPr>
          <w:jc w:val="center"/>
        </w:trPr>
        <w:tc>
          <w:tcPr>
            <w:tcW w:w="594" w:type="dxa"/>
            <w:vMerge w:val="restart"/>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19</w:t>
            </w:r>
          </w:p>
        </w:tc>
        <w:tc>
          <w:tcPr>
            <w:tcW w:w="6592" w:type="dxa"/>
            <w:vAlign w:val="center"/>
          </w:tcPr>
          <w:p w:rsidR="00716ED5" w:rsidRPr="005D57C1" w:rsidRDefault="00716ED5" w:rsidP="002B0FA5">
            <w:pPr>
              <w:pStyle w:val="Style3"/>
              <w:widowControl w:val="0"/>
              <w:spacing w:before="40" w:after="40"/>
              <w:ind w:firstLine="0"/>
              <w:rPr>
                <w:rFonts w:asciiTheme="majorHAnsi" w:hAnsiTheme="majorHAnsi" w:cstheme="majorHAnsi"/>
                <w:bCs/>
                <w:szCs w:val="24"/>
              </w:rPr>
            </w:pPr>
            <w:r w:rsidRPr="005D57C1">
              <w:rPr>
                <w:rFonts w:asciiTheme="majorHAnsi" w:hAnsiTheme="majorHAnsi" w:cstheme="majorHAnsi"/>
                <w:bCs/>
                <w:szCs w:val="24"/>
                <w:lang w:val="vi-VN"/>
              </w:rPr>
              <w:t xml:space="preserve">Tỷ lệ </w:t>
            </w:r>
            <w:r w:rsidRPr="005D57C1">
              <w:rPr>
                <w:rFonts w:asciiTheme="majorHAnsi" w:hAnsiTheme="majorHAnsi" w:cstheme="majorHAnsi"/>
                <w:bCs/>
                <w:szCs w:val="24"/>
              </w:rPr>
              <w:t xml:space="preserve">thu gom </w:t>
            </w:r>
            <w:r w:rsidRPr="005D57C1">
              <w:rPr>
                <w:rFonts w:asciiTheme="majorHAnsi" w:hAnsiTheme="majorHAnsi" w:cstheme="majorHAnsi"/>
                <w:bCs/>
                <w:szCs w:val="24"/>
                <w:lang w:val="vi-VN"/>
              </w:rPr>
              <w:t xml:space="preserve">chất thải rắn </w:t>
            </w:r>
            <w:r w:rsidRPr="005D57C1">
              <w:rPr>
                <w:rFonts w:asciiTheme="majorHAnsi" w:hAnsiTheme="majorHAnsi" w:cstheme="majorHAnsi"/>
                <w:bCs/>
                <w:szCs w:val="24"/>
              </w:rPr>
              <w:t>sinh hoạt</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5D57C1" w:rsidRDefault="00716ED5" w:rsidP="002B0FA5">
            <w:pPr>
              <w:pStyle w:val="Style3"/>
              <w:widowControl w:val="0"/>
              <w:spacing w:before="40" w:after="40"/>
              <w:ind w:firstLine="0"/>
              <w:rPr>
                <w:rFonts w:asciiTheme="majorHAnsi" w:hAnsiTheme="majorHAnsi" w:cstheme="majorHAnsi"/>
                <w:bCs/>
                <w:szCs w:val="24"/>
              </w:rPr>
            </w:pPr>
            <w:r w:rsidRPr="005D57C1">
              <w:rPr>
                <w:rFonts w:asciiTheme="majorHAnsi" w:hAnsiTheme="majorHAnsi" w:cstheme="majorHAnsi"/>
                <w:bCs/>
                <w:szCs w:val="24"/>
              </w:rPr>
              <w:t>Khu vực đô thị</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bCs/>
              </w:rPr>
            </w:pPr>
            <w:r w:rsidRPr="00A42357">
              <w:rPr>
                <w:rFonts w:ascii="Times New Roman" w:eastAsia="Arial" w:hAnsi="Times New Roman" w:cs="Times New Roman"/>
              </w:rPr>
              <w:t>%</w:t>
            </w:r>
          </w:p>
        </w:tc>
        <w:tc>
          <w:tcPr>
            <w:tcW w:w="992" w:type="dxa"/>
            <w:vAlign w:val="center"/>
          </w:tcPr>
          <w:p w:rsidR="00716ED5" w:rsidRPr="00A42357" w:rsidRDefault="00716ED5" w:rsidP="00B81CAE">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9</w:t>
            </w:r>
            <w:r w:rsidR="00B81CAE">
              <w:rPr>
                <w:rFonts w:ascii="Times New Roman" w:eastAsia="Arial" w:hAnsi="Times New Roman" w:cs="Times New Roman"/>
                <w:lang w:val="en-US"/>
              </w:rPr>
              <w:t>5</w:t>
            </w:r>
            <w:r w:rsidRPr="00A42357">
              <w:rPr>
                <w:rFonts w:ascii="Times New Roman" w:eastAsia="Arial" w:hAnsi="Times New Roman" w:cs="Times New Roman"/>
              </w:rPr>
              <w:t>,0</w:t>
            </w:r>
          </w:p>
        </w:tc>
      </w:tr>
      <w:tr w:rsidR="00716ED5" w:rsidRPr="00CD4418" w:rsidTr="00C51453">
        <w:trPr>
          <w:jc w:val="center"/>
        </w:trPr>
        <w:tc>
          <w:tcPr>
            <w:tcW w:w="594" w:type="dxa"/>
            <w:vMerge/>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p>
        </w:tc>
        <w:tc>
          <w:tcPr>
            <w:tcW w:w="6592" w:type="dxa"/>
            <w:vAlign w:val="center"/>
          </w:tcPr>
          <w:p w:rsidR="00716ED5" w:rsidRPr="005D57C1" w:rsidRDefault="00716ED5" w:rsidP="002B0FA5">
            <w:pPr>
              <w:pStyle w:val="Style3"/>
              <w:widowControl w:val="0"/>
              <w:spacing w:before="40" w:after="40"/>
              <w:ind w:firstLine="0"/>
              <w:rPr>
                <w:rFonts w:asciiTheme="majorHAnsi" w:hAnsiTheme="majorHAnsi" w:cstheme="majorHAnsi"/>
                <w:bCs/>
                <w:szCs w:val="24"/>
              </w:rPr>
            </w:pPr>
            <w:r w:rsidRPr="005D57C1">
              <w:rPr>
                <w:rFonts w:asciiTheme="majorHAnsi" w:hAnsiTheme="majorHAnsi" w:cstheme="majorHAnsi"/>
                <w:bCs/>
                <w:szCs w:val="24"/>
              </w:rPr>
              <w:t>Khu vực nông thôn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B81CAE" w:rsidP="002B0FA5">
            <w:pPr>
              <w:widowControl w:val="0"/>
              <w:spacing w:before="40" w:after="40"/>
              <w:ind w:left="-124" w:right="-108" w:firstLine="16"/>
              <w:jc w:val="center"/>
              <w:rPr>
                <w:rFonts w:ascii="Times New Roman" w:eastAsia="Arial" w:hAnsi="Times New Roman" w:cs="Times New Roman"/>
              </w:rPr>
            </w:pPr>
            <w:r>
              <w:rPr>
                <w:rFonts w:ascii="Times New Roman" w:eastAsia="Arial" w:hAnsi="Times New Roman" w:cs="Times New Roman"/>
                <w:lang w:val="en-US"/>
              </w:rPr>
              <w:t>82</w:t>
            </w:r>
            <w:r w:rsidR="00716ED5" w:rsidRPr="00A42357">
              <w:rPr>
                <w:rFonts w:ascii="Times New Roman" w:eastAsia="Arial" w:hAnsi="Times New Roman" w:cs="Times New Roman"/>
              </w:rPr>
              <w:t>,0</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20</w:t>
            </w:r>
          </w:p>
        </w:tc>
        <w:tc>
          <w:tcPr>
            <w:tcW w:w="6592" w:type="dxa"/>
            <w:vAlign w:val="center"/>
          </w:tcPr>
          <w:p w:rsidR="00716ED5" w:rsidRPr="005D57C1" w:rsidRDefault="00716ED5" w:rsidP="002B0FA5">
            <w:pPr>
              <w:widowControl w:val="0"/>
              <w:spacing w:before="40" w:after="40"/>
              <w:rPr>
                <w:rFonts w:asciiTheme="majorHAnsi" w:eastAsia="Arial" w:hAnsiTheme="majorHAnsi" w:cstheme="majorHAnsi"/>
              </w:rPr>
            </w:pPr>
            <w:r w:rsidRPr="005D57C1">
              <w:rPr>
                <w:rFonts w:asciiTheme="majorHAnsi" w:eastAsia="Arial" w:hAnsiTheme="majorHAnsi" w:cstheme="majorHAnsi"/>
              </w:rPr>
              <w:t>Tỷ lệ chất thải, nước thải y tế được thu gom xử lý</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100</w:t>
            </w:r>
          </w:p>
        </w:tc>
      </w:tr>
      <w:tr w:rsidR="00716ED5" w:rsidRPr="00CD4418" w:rsidTr="00C51453">
        <w:trPr>
          <w:jc w:val="center"/>
        </w:trPr>
        <w:tc>
          <w:tcPr>
            <w:tcW w:w="594" w:type="dxa"/>
            <w:vAlign w:val="center"/>
          </w:tcPr>
          <w:p w:rsidR="00716ED5" w:rsidRPr="00CD4418" w:rsidRDefault="00716ED5" w:rsidP="002B0FA5">
            <w:pPr>
              <w:pStyle w:val="Style3"/>
              <w:widowControl w:val="0"/>
              <w:spacing w:before="40" w:after="40"/>
              <w:ind w:left="-81" w:right="-108" w:firstLine="0"/>
              <w:jc w:val="center"/>
              <w:rPr>
                <w:rFonts w:ascii="Times New Roman" w:hAnsi="Times New Roman"/>
                <w:bCs/>
                <w:szCs w:val="24"/>
              </w:rPr>
            </w:pPr>
            <w:r w:rsidRPr="00CD4418">
              <w:rPr>
                <w:rFonts w:ascii="Times New Roman" w:hAnsi="Times New Roman"/>
                <w:bCs/>
                <w:szCs w:val="24"/>
              </w:rPr>
              <w:t>21</w:t>
            </w:r>
          </w:p>
        </w:tc>
        <w:tc>
          <w:tcPr>
            <w:tcW w:w="6592" w:type="dxa"/>
            <w:vAlign w:val="center"/>
          </w:tcPr>
          <w:p w:rsidR="00716ED5" w:rsidRPr="005D57C1" w:rsidRDefault="00716ED5" w:rsidP="002B0FA5">
            <w:pPr>
              <w:widowControl w:val="0"/>
              <w:spacing w:before="40" w:after="40"/>
              <w:rPr>
                <w:rFonts w:asciiTheme="majorHAnsi" w:eastAsia="Arial" w:hAnsiTheme="majorHAnsi" w:cstheme="majorHAnsi"/>
              </w:rPr>
            </w:pPr>
            <w:r w:rsidRPr="005D57C1">
              <w:rPr>
                <w:rFonts w:asciiTheme="majorHAnsi" w:eastAsia="Arial" w:hAnsiTheme="majorHAnsi" w:cstheme="majorHAnsi"/>
              </w:rPr>
              <w:t>Tỷ lệ các khu, cụm CN có hệ thống xử lý nước thải đạt chuẩn</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w:t>
            </w:r>
          </w:p>
        </w:tc>
        <w:tc>
          <w:tcPr>
            <w:tcW w:w="992" w:type="dxa"/>
            <w:vAlign w:val="center"/>
          </w:tcPr>
          <w:p w:rsidR="00716ED5" w:rsidRPr="00A42357" w:rsidRDefault="00716ED5" w:rsidP="002B0FA5">
            <w:pPr>
              <w:widowControl w:val="0"/>
              <w:spacing w:before="40" w:after="40"/>
              <w:ind w:left="-124" w:right="-108" w:firstLine="16"/>
              <w:jc w:val="center"/>
              <w:rPr>
                <w:rFonts w:ascii="Times New Roman" w:eastAsia="Arial" w:hAnsi="Times New Roman" w:cs="Times New Roman"/>
              </w:rPr>
            </w:pPr>
            <w:r w:rsidRPr="00A42357">
              <w:rPr>
                <w:rFonts w:ascii="Times New Roman" w:eastAsia="Arial" w:hAnsi="Times New Roman" w:cs="Times New Roman"/>
              </w:rPr>
              <w:t>100</w:t>
            </w:r>
          </w:p>
        </w:tc>
      </w:tr>
    </w:tbl>
    <w:p w:rsidR="00716ED5" w:rsidRDefault="00716ED5" w:rsidP="00716ED5">
      <w:pPr>
        <w:spacing w:after="0" w:line="240" w:lineRule="auto"/>
        <w:rPr>
          <w:sz w:val="28"/>
          <w:szCs w:val="28"/>
          <w:lang w:val="en-US"/>
        </w:rPr>
      </w:pPr>
    </w:p>
    <w:p w:rsidR="00AC19FD" w:rsidRPr="00461D66" w:rsidRDefault="00AC19FD" w:rsidP="00D7314F">
      <w:pPr>
        <w:rPr>
          <w:rFonts w:asciiTheme="majorHAnsi" w:hAnsiTheme="majorHAnsi" w:cstheme="majorHAnsi"/>
          <w:b/>
          <w:color w:val="0070C0"/>
          <w:sz w:val="26"/>
          <w:szCs w:val="26"/>
          <w:lang w:val="en-US"/>
        </w:rPr>
      </w:pPr>
      <w:r w:rsidRPr="00461D66">
        <w:rPr>
          <w:rFonts w:asciiTheme="majorHAnsi" w:hAnsiTheme="majorHAnsi" w:cstheme="majorHAnsi"/>
          <w:b/>
          <w:color w:val="0070C0"/>
          <w:sz w:val="26"/>
          <w:szCs w:val="26"/>
          <w:lang w:val="en-US"/>
        </w:rPr>
        <w:t>3- QUY TRÌNH NGÂN SÁCH</w:t>
      </w:r>
      <w:r w:rsidR="00716ED5" w:rsidRPr="00461D66">
        <w:rPr>
          <w:rFonts w:asciiTheme="majorHAnsi" w:hAnsiTheme="majorHAnsi" w:cstheme="majorHAnsi"/>
          <w:b/>
          <w:color w:val="0070C0"/>
          <w:sz w:val="26"/>
          <w:szCs w:val="26"/>
          <w:lang w:val="en-US"/>
        </w:rPr>
        <w:t xml:space="preserve"> </w:t>
      </w:r>
    </w:p>
    <w:p w:rsidR="00AC19FD" w:rsidRDefault="00AC19FD" w:rsidP="00AC19FD">
      <w:pPr>
        <w:jc w:val="both"/>
        <w:rPr>
          <w:rFonts w:asciiTheme="majorHAnsi" w:hAnsiTheme="majorHAnsi" w:cstheme="majorHAnsi"/>
          <w:sz w:val="26"/>
          <w:szCs w:val="26"/>
          <w:lang w:val="en-US"/>
        </w:rPr>
      </w:pPr>
      <w:r w:rsidRPr="00AC19FD">
        <w:rPr>
          <w:rFonts w:asciiTheme="majorHAnsi" w:hAnsiTheme="majorHAnsi" w:cstheme="majorHAnsi"/>
          <w:sz w:val="26"/>
          <w:szCs w:val="26"/>
          <w:lang w:val="en-US"/>
        </w:rPr>
        <w:t>- Quy trình xây dựng</w:t>
      </w:r>
      <w:proofErr w:type="gramStart"/>
      <w:r w:rsidRPr="00AC19FD">
        <w:rPr>
          <w:rFonts w:asciiTheme="majorHAnsi" w:hAnsiTheme="majorHAnsi" w:cstheme="majorHAnsi"/>
          <w:sz w:val="26"/>
          <w:szCs w:val="26"/>
          <w:lang w:val="en-US"/>
        </w:rPr>
        <w:t>,lập</w:t>
      </w:r>
      <w:proofErr w:type="gramEnd"/>
      <w:r w:rsidRPr="00AC19FD">
        <w:rPr>
          <w:rFonts w:asciiTheme="majorHAnsi" w:hAnsiTheme="majorHAnsi" w:cstheme="majorHAnsi"/>
          <w:sz w:val="26"/>
          <w:szCs w:val="26"/>
          <w:lang w:val="en-US"/>
        </w:rPr>
        <w:t xml:space="preserve"> báo cáo dự toán NSNN theo nguyên tắc từ dưới lên trên; việc giao dự toán NSNN thì thực hiện từ trên xuống (</w:t>
      </w:r>
      <w:r w:rsidRPr="00AC19FD">
        <w:rPr>
          <w:rFonts w:asciiTheme="majorHAnsi" w:hAnsiTheme="majorHAnsi" w:cstheme="majorHAnsi"/>
          <w:i/>
          <w:sz w:val="26"/>
          <w:szCs w:val="26"/>
          <w:lang w:val="en-US"/>
        </w:rPr>
        <w:t xml:space="preserve">TW giao số kiểm tra thu </w:t>
      </w:r>
      <w:r>
        <w:rPr>
          <w:rFonts w:asciiTheme="majorHAnsi" w:hAnsiTheme="majorHAnsi" w:cstheme="majorHAnsi"/>
          <w:i/>
          <w:sz w:val="26"/>
          <w:szCs w:val="26"/>
          <w:lang w:val="en-US"/>
        </w:rPr>
        <w:t>-</w:t>
      </w:r>
      <w:r w:rsidRPr="00AC19FD">
        <w:rPr>
          <w:rFonts w:asciiTheme="majorHAnsi" w:hAnsiTheme="majorHAnsi" w:cstheme="majorHAnsi"/>
          <w:i/>
          <w:sz w:val="26"/>
          <w:szCs w:val="26"/>
          <w:lang w:val="en-US"/>
        </w:rPr>
        <w:t xml:space="preserve"> chi NSNN, địa phương lập dự toán gửi lên; sau khi Quốc hội quyết định thì TW giao xuống; địa phương quyết định xong báo cáo cơ quan cấp trên</w:t>
      </w:r>
      <w:r w:rsidRPr="00AC19FD">
        <w:rPr>
          <w:rFonts w:asciiTheme="majorHAnsi" w:hAnsiTheme="majorHAnsi" w:cstheme="majorHAnsi"/>
          <w:sz w:val="26"/>
          <w:szCs w:val="26"/>
          <w:lang w:val="en-US"/>
        </w:rPr>
        <w:t>).</w:t>
      </w:r>
    </w:p>
    <w:p w:rsidR="00AC19FD" w:rsidRDefault="00AC19FD" w:rsidP="00AC19FD">
      <w:pPr>
        <w:jc w:val="both"/>
        <w:rPr>
          <w:rFonts w:asciiTheme="majorHAnsi" w:hAnsiTheme="majorHAnsi" w:cstheme="majorHAnsi"/>
          <w:sz w:val="26"/>
          <w:szCs w:val="26"/>
          <w:lang w:val="en-US"/>
        </w:rPr>
      </w:pPr>
      <w:r>
        <w:rPr>
          <w:rFonts w:asciiTheme="majorHAnsi" w:hAnsiTheme="majorHAnsi" w:cstheme="majorHAnsi"/>
          <w:sz w:val="26"/>
          <w:szCs w:val="26"/>
          <w:lang w:val="en-US"/>
        </w:rPr>
        <w:t>- Thẩm quyền quyết định dự toán NSNN và phê chuẩn quyết toán NSNN</w:t>
      </w:r>
    </w:p>
    <w:p w:rsidR="00AC19FD" w:rsidRDefault="00AC19FD" w:rsidP="00AC19FD">
      <w:pPr>
        <w:jc w:val="both"/>
        <w:rPr>
          <w:rFonts w:asciiTheme="majorHAnsi" w:hAnsiTheme="majorHAnsi" w:cstheme="majorHAnsi"/>
          <w:sz w:val="26"/>
          <w:szCs w:val="26"/>
          <w:lang w:val="en-US"/>
        </w:rPr>
      </w:pPr>
      <w:r>
        <w:rPr>
          <w:rFonts w:asciiTheme="majorHAnsi" w:hAnsiTheme="majorHAnsi" w:cstheme="majorHAnsi"/>
          <w:sz w:val="26"/>
          <w:szCs w:val="26"/>
          <w:lang w:val="en-US"/>
        </w:rPr>
        <w:tab/>
        <w:t xml:space="preserve">+ Quốc hội quyết định dự toán NSNN (về tổng mức, cơ cấu và mức chi theo một số lĩnh vực quan trọng như </w:t>
      </w:r>
      <w:r w:rsidR="00975B22">
        <w:rPr>
          <w:rFonts w:asciiTheme="majorHAnsi" w:hAnsiTheme="majorHAnsi" w:cstheme="majorHAnsi"/>
          <w:sz w:val="26"/>
          <w:szCs w:val="26"/>
          <w:lang w:val="en-US"/>
        </w:rPr>
        <w:t>giáo dục- đào tạo, khoa học công nghệ</w:t>
      </w:r>
      <w:r>
        <w:rPr>
          <w:rFonts w:asciiTheme="majorHAnsi" w:hAnsiTheme="majorHAnsi" w:cstheme="majorHAnsi"/>
          <w:sz w:val="26"/>
          <w:szCs w:val="26"/>
          <w:lang w:val="en-US"/>
        </w:rPr>
        <w:t>, số bội chi và nguồn bù đắp bội chi NSNN</w:t>
      </w:r>
      <w:r w:rsidR="006A498A">
        <w:rPr>
          <w:rFonts w:asciiTheme="majorHAnsi" w:hAnsiTheme="majorHAnsi" w:cstheme="majorHAnsi"/>
          <w:sz w:val="26"/>
          <w:szCs w:val="26"/>
          <w:lang w:val="en-US"/>
        </w:rPr>
        <w:t>)</w:t>
      </w:r>
      <w:r>
        <w:rPr>
          <w:rFonts w:asciiTheme="majorHAnsi" w:hAnsiTheme="majorHAnsi" w:cstheme="majorHAnsi"/>
          <w:sz w:val="26"/>
          <w:szCs w:val="26"/>
          <w:lang w:val="en-US"/>
        </w:rPr>
        <w:t>; quyết định phân bổ NSTW</w:t>
      </w:r>
      <w:r w:rsidR="006A498A">
        <w:rPr>
          <w:rFonts w:asciiTheme="majorHAnsi" w:hAnsiTheme="majorHAnsi" w:cstheme="majorHAnsi"/>
          <w:sz w:val="26"/>
          <w:szCs w:val="26"/>
          <w:lang w:val="en-US"/>
        </w:rPr>
        <w:t xml:space="preserve"> (bao gồm: tổng mức chi theo từng lĩnh vực; dự toán chi từng Bộ, cơ quan trung ương; số bổ sung từ NSTW cho ngân sách từng địa phương; số bội chi ngân sách, tổng mức vay của từng địa phương). </w:t>
      </w:r>
      <w:proofErr w:type="gramStart"/>
      <w:r w:rsidR="006A498A">
        <w:rPr>
          <w:rFonts w:asciiTheme="majorHAnsi" w:hAnsiTheme="majorHAnsi" w:cstheme="majorHAnsi"/>
          <w:sz w:val="26"/>
          <w:szCs w:val="26"/>
          <w:lang w:val="en-US"/>
        </w:rPr>
        <w:t>Quốc hội phê chuẩn quyết toán NSNN.</w:t>
      </w:r>
      <w:proofErr w:type="gramEnd"/>
    </w:p>
    <w:p w:rsidR="00AC19FD" w:rsidRPr="00AC19FD" w:rsidRDefault="00AC19FD" w:rsidP="00AC19FD">
      <w:pPr>
        <w:jc w:val="both"/>
        <w:rPr>
          <w:rFonts w:asciiTheme="majorHAnsi" w:hAnsiTheme="majorHAnsi" w:cstheme="majorHAnsi"/>
          <w:sz w:val="26"/>
          <w:szCs w:val="26"/>
          <w:lang w:val="en-US"/>
        </w:rPr>
      </w:pPr>
      <w:r>
        <w:rPr>
          <w:rFonts w:asciiTheme="majorHAnsi" w:hAnsiTheme="majorHAnsi" w:cstheme="majorHAnsi"/>
          <w:sz w:val="26"/>
          <w:szCs w:val="26"/>
          <w:lang w:val="en-US"/>
        </w:rPr>
        <w:tab/>
        <w:t xml:space="preserve">+ HĐND địa phương quyết định dự toán NSĐP căn cứ tổng mức, cơ cấu ngân sách đã được cấp trên quyết định và giao </w:t>
      </w:r>
      <w:r w:rsidR="00B75519">
        <w:rPr>
          <w:rFonts w:asciiTheme="majorHAnsi" w:hAnsiTheme="majorHAnsi" w:cstheme="majorHAnsi"/>
          <w:sz w:val="26"/>
          <w:szCs w:val="26"/>
          <w:lang w:val="en-US"/>
        </w:rPr>
        <w:t xml:space="preserve">cho cấp dưới. Đối với ngân sách chi tiết theo lĩnh vực, trừ các lĩnh vực nào đã được cấp trên quyết định, còn lại do HĐND quyết định; quyết định </w:t>
      </w:r>
      <w:r w:rsidR="00975B22">
        <w:rPr>
          <w:rFonts w:asciiTheme="majorHAnsi" w:hAnsiTheme="majorHAnsi" w:cstheme="majorHAnsi"/>
          <w:sz w:val="26"/>
          <w:szCs w:val="26"/>
          <w:lang w:val="en-US"/>
        </w:rPr>
        <w:t xml:space="preserve">phân bổ dự toán ngân sách cấp mình (bao gồm: dự toán chi NS cấp mình theo từng lĩnh vực; dự toán chi của từng cơ quan, đơn vị thuộc cấp mình; mức bổ sung NS cho từng địa phương cấp dưới). </w:t>
      </w:r>
      <w:proofErr w:type="gramStart"/>
      <w:r w:rsidR="00975B22">
        <w:rPr>
          <w:rFonts w:asciiTheme="majorHAnsi" w:hAnsiTheme="majorHAnsi" w:cstheme="majorHAnsi"/>
          <w:sz w:val="26"/>
          <w:szCs w:val="26"/>
          <w:lang w:val="en-US"/>
        </w:rPr>
        <w:t>HĐND phê chuẩn quyết toán NSĐP.</w:t>
      </w:r>
      <w:proofErr w:type="gramEnd"/>
    </w:p>
    <w:p w:rsidR="00716ED5" w:rsidRPr="007F05D1" w:rsidRDefault="001E4912" w:rsidP="00D7314F">
      <w:pPr>
        <w:rPr>
          <w:rFonts w:asciiTheme="majorHAnsi" w:hAnsiTheme="majorHAnsi" w:cstheme="majorHAnsi"/>
          <w:b/>
          <w:color w:val="0070C0"/>
          <w:sz w:val="26"/>
          <w:szCs w:val="26"/>
          <w:lang w:val="en-US"/>
        </w:rPr>
      </w:pPr>
      <w:r w:rsidRPr="007F05D1">
        <w:rPr>
          <w:rFonts w:asciiTheme="majorHAnsi" w:hAnsiTheme="majorHAnsi" w:cstheme="majorHAnsi"/>
          <w:b/>
          <w:color w:val="0070C0"/>
          <w:sz w:val="26"/>
          <w:szCs w:val="26"/>
          <w:lang w:val="en-US"/>
        </w:rPr>
        <w:t>4</w:t>
      </w:r>
      <w:r w:rsidR="00716ED5" w:rsidRPr="007F05D1">
        <w:rPr>
          <w:rFonts w:asciiTheme="majorHAnsi" w:hAnsiTheme="majorHAnsi" w:cstheme="majorHAnsi"/>
          <w:b/>
          <w:color w:val="0070C0"/>
          <w:sz w:val="26"/>
          <w:szCs w:val="26"/>
          <w:lang w:val="en-US"/>
        </w:rPr>
        <w:t>- DỰ TOÁN THU</w:t>
      </w:r>
      <w:r w:rsidR="0072153E">
        <w:rPr>
          <w:rFonts w:asciiTheme="majorHAnsi" w:hAnsiTheme="majorHAnsi" w:cstheme="majorHAnsi"/>
          <w:b/>
          <w:color w:val="0070C0"/>
          <w:sz w:val="26"/>
          <w:szCs w:val="26"/>
          <w:lang w:val="en-US"/>
        </w:rPr>
        <w:t xml:space="preserve"> NSNN </w:t>
      </w:r>
    </w:p>
    <w:p w:rsidR="002A44C5" w:rsidRPr="00081A0E" w:rsidRDefault="002A44C5" w:rsidP="002A44C5">
      <w:pPr>
        <w:spacing w:after="0"/>
        <w:rPr>
          <w:rFonts w:ascii="Times New Roman" w:hAnsi="Times New Roman" w:cs="Times New Roman"/>
          <w:b/>
          <w:sz w:val="26"/>
          <w:szCs w:val="26"/>
        </w:rPr>
      </w:pPr>
      <w:r w:rsidRPr="00081A0E">
        <w:rPr>
          <w:rFonts w:ascii="Times New Roman" w:hAnsi="Times New Roman" w:cs="Times New Roman"/>
          <w:b/>
          <w:sz w:val="26"/>
          <w:szCs w:val="26"/>
        </w:rPr>
        <w:t xml:space="preserve">DỰ TOÁN TỔNG THU </w:t>
      </w:r>
      <w:r>
        <w:rPr>
          <w:rFonts w:ascii="Times New Roman" w:hAnsi="Times New Roman" w:cs="Times New Roman"/>
          <w:b/>
          <w:sz w:val="26"/>
          <w:szCs w:val="26"/>
        </w:rPr>
        <w:t>NSNN</w:t>
      </w:r>
      <w:r w:rsidRPr="00081A0E">
        <w:rPr>
          <w:rFonts w:ascii="Times New Roman" w:hAnsi="Times New Roman" w:cs="Times New Roman"/>
          <w:b/>
          <w:sz w:val="26"/>
          <w:szCs w:val="26"/>
        </w:rPr>
        <w:t xml:space="preserve"> NĂM 202</w:t>
      </w:r>
      <w:r>
        <w:rPr>
          <w:rFonts w:ascii="Times New Roman" w:hAnsi="Times New Roman" w:cs="Times New Roman"/>
          <w:b/>
          <w:sz w:val="26"/>
          <w:szCs w:val="26"/>
        </w:rPr>
        <w:t>3: 5.768.000 triệu đồng</w:t>
      </w:r>
      <w:r w:rsidRPr="00081A0E">
        <w:rPr>
          <w:rFonts w:ascii="Times New Roman" w:hAnsi="Times New Roman" w:cs="Times New Roman"/>
          <w:b/>
          <w:sz w:val="26"/>
          <w:szCs w:val="26"/>
        </w:rPr>
        <w:t xml:space="preserve">, </w:t>
      </w:r>
      <w:r w:rsidRPr="001B3F8C">
        <w:rPr>
          <w:rFonts w:ascii="Times New Roman" w:hAnsi="Times New Roman" w:cs="Times New Roman"/>
          <w:sz w:val="26"/>
          <w:szCs w:val="26"/>
        </w:rPr>
        <w:t>trong đó:</w:t>
      </w:r>
    </w:p>
    <w:p w:rsidR="002A44C5" w:rsidRPr="00DA1B1A" w:rsidRDefault="002A44C5" w:rsidP="002A44C5">
      <w:pPr>
        <w:spacing w:before="120" w:after="0" w:line="240" w:lineRule="auto"/>
        <w:jc w:val="both"/>
        <w:rPr>
          <w:rFonts w:ascii="Times New Roman" w:hAnsi="Times New Roman" w:cs="Times New Roman"/>
          <w:sz w:val="26"/>
          <w:szCs w:val="26"/>
        </w:rPr>
      </w:pPr>
      <w:r w:rsidRPr="00DA1B1A">
        <w:rPr>
          <w:rFonts w:ascii="Times New Roman" w:hAnsi="Times New Roman" w:cs="Times New Roman"/>
          <w:sz w:val="26"/>
          <w:szCs w:val="26"/>
        </w:rPr>
        <w:t xml:space="preserve"> </w:t>
      </w:r>
      <w:r w:rsidR="00A06C26">
        <w:rPr>
          <w:rFonts w:ascii="Times New Roman" w:hAnsi="Times New Roman" w:cs="Times New Roman"/>
          <w:sz w:val="26"/>
          <w:szCs w:val="26"/>
          <w:lang w:val="en-US"/>
        </w:rPr>
        <w:t>-</w:t>
      </w:r>
      <w:r w:rsidRPr="00DA1B1A">
        <w:rPr>
          <w:rFonts w:ascii="Times New Roman" w:hAnsi="Times New Roman" w:cs="Times New Roman"/>
          <w:sz w:val="26"/>
          <w:szCs w:val="26"/>
        </w:rPr>
        <w:t xml:space="preserve"> Dự toán thu nội địa: </w:t>
      </w:r>
      <w:r>
        <w:rPr>
          <w:rFonts w:ascii="Times New Roman" w:hAnsi="Times New Roman" w:cs="Times New Roman"/>
          <w:sz w:val="26"/>
          <w:szCs w:val="26"/>
        </w:rPr>
        <w:t xml:space="preserve">       </w:t>
      </w:r>
      <w:r w:rsidRPr="00DA1B1A">
        <w:rPr>
          <w:rFonts w:ascii="Times New Roman" w:hAnsi="Times New Roman" w:cs="Times New Roman"/>
          <w:sz w:val="26"/>
          <w:szCs w:val="26"/>
        </w:rPr>
        <w:t>5.416.000 triệu đồng, chiếm 93</w:t>
      </w:r>
      <w:proofErr w:type="gramStart"/>
      <w:r w:rsidRPr="00DA1B1A">
        <w:rPr>
          <w:rFonts w:ascii="Times New Roman" w:hAnsi="Times New Roman" w:cs="Times New Roman"/>
          <w:sz w:val="26"/>
          <w:szCs w:val="26"/>
        </w:rPr>
        <w:t>,9</w:t>
      </w:r>
      <w:proofErr w:type="gramEnd"/>
      <w:r w:rsidRPr="00DA1B1A">
        <w:rPr>
          <w:rFonts w:ascii="Times New Roman" w:hAnsi="Times New Roman" w:cs="Times New Roman"/>
          <w:sz w:val="26"/>
          <w:szCs w:val="26"/>
        </w:rPr>
        <w:t>% trong tổng thu NSNN.</w:t>
      </w:r>
    </w:p>
    <w:p w:rsidR="002A44C5" w:rsidRDefault="002A44C5" w:rsidP="002A44C5">
      <w:pPr>
        <w:spacing w:before="120" w:after="0" w:line="240" w:lineRule="auto"/>
        <w:jc w:val="both"/>
        <w:rPr>
          <w:rFonts w:ascii="Times New Roman" w:hAnsi="Times New Roman" w:cs="Times New Roman"/>
          <w:sz w:val="26"/>
          <w:szCs w:val="26"/>
        </w:rPr>
      </w:pPr>
      <w:r w:rsidRPr="00DA1B1A">
        <w:rPr>
          <w:rFonts w:ascii="Times New Roman" w:hAnsi="Times New Roman" w:cs="Times New Roman"/>
          <w:sz w:val="26"/>
          <w:szCs w:val="26"/>
        </w:rPr>
        <w:t xml:space="preserve"> </w:t>
      </w:r>
      <w:r w:rsidR="00A06C26">
        <w:rPr>
          <w:rFonts w:ascii="Times New Roman" w:hAnsi="Times New Roman" w:cs="Times New Roman"/>
          <w:sz w:val="26"/>
          <w:szCs w:val="26"/>
          <w:lang w:val="en-US"/>
        </w:rPr>
        <w:t>-</w:t>
      </w:r>
      <w:r w:rsidRPr="00DA1B1A">
        <w:rPr>
          <w:rFonts w:ascii="Times New Roman" w:hAnsi="Times New Roman" w:cs="Times New Roman"/>
          <w:sz w:val="26"/>
          <w:szCs w:val="26"/>
        </w:rPr>
        <w:t xml:space="preserve"> Dự toán thu từ xuất nhập khẩu: 352.000 triệu đồng, chiếm 6</w:t>
      </w:r>
      <w:proofErr w:type="gramStart"/>
      <w:r w:rsidRPr="00DA1B1A">
        <w:rPr>
          <w:rFonts w:ascii="Times New Roman" w:hAnsi="Times New Roman" w:cs="Times New Roman"/>
          <w:sz w:val="26"/>
          <w:szCs w:val="26"/>
        </w:rPr>
        <w:t>,1</w:t>
      </w:r>
      <w:proofErr w:type="gramEnd"/>
      <w:r w:rsidRPr="00DA1B1A">
        <w:rPr>
          <w:rFonts w:ascii="Times New Roman" w:hAnsi="Times New Roman" w:cs="Times New Roman"/>
          <w:sz w:val="26"/>
          <w:szCs w:val="26"/>
        </w:rPr>
        <w:t>% trong tổng thu</w:t>
      </w:r>
      <w:r>
        <w:rPr>
          <w:rFonts w:ascii="Times New Roman" w:hAnsi="Times New Roman" w:cs="Times New Roman"/>
          <w:sz w:val="26"/>
          <w:szCs w:val="26"/>
        </w:rPr>
        <w:t xml:space="preserve"> NSNN.</w:t>
      </w:r>
    </w:p>
    <w:p w:rsidR="002A44C5" w:rsidRDefault="002A44C5" w:rsidP="002A44C5">
      <w:pPr>
        <w:spacing w:after="0"/>
        <w:jc w:val="both"/>
        <w:rPr>
          <w:noProof/>
          <w:lang w:eastAsia="vi-VN"/>
        </w:rPr>
      </w:pPr>
    </w:p>
    <w:p w:rsidR="008E601E" w:rsidRDefault="008E601E" w:rsidP="002A44C5">
      <w:pPr>
        <w:spacing w:after="0"/>
        <w:jc w:val="center"/>
        <w:rPr>
          <w:rFonts w:ascii="Times New Roman" w:hAnsi="Times New Roman" w:cs="Times New Roman"/>
          <w:b/>
          <w:noProof/>
          <w:sz w:val="26"/>
          <w:szCs w:val="26"/>
          <w:u w:val="single"/>
          <w:lang w:val="en-US" w:eastAsia="vi-VN"/>
        </w:rPr>
      </w:pPr>
    </w:p>
    <w:p w:rsidR="008E601E" w:rsidRDefault="008E601E" w:rsidP="002A44C5">
      <w:pPr>
        <w:spacing w:after="0"/>
        <w:jc w:val="center"/>
        <w:rPr>
          <w:rFonts w:ascii="Times New Roman" w:hAnsi="Times New Roman" w:cs="Times New Roman"/>
          <w:b/>
          <w:noProof/>
          <w:sz w:val="26"/>
          <w:szCs w:val="26"/>
          <w:u w:val="single"/>
          <w:lang w:val="en-US" w:eastAsia="vi-VN"/>
        </w:rPr>
      </w:pPr>
    </w:p>
    <w:p w:rsidR="008E601E" w:rsidRDefault="008E601E" w:rsidP="002A44C5">
      <w:pPr>
        <w:spacing w:after="0"/>
        <w:jc w:val="center"/>
        <w:rPr>
          <w:rFonts w:ascii="Times New Roman" w:hAnsi="Times New Roman" w:cs="Times New Roman"/>
          <w:b/>
          <w:noProof/>
          <w:sz w:val="26"/>
          <w:szCs w:val="26"/>
          <w:u w:val="single"/>
          <w:lang w:val="en-US" w:eastAsia="vi-VN"/>
        </w:rPr>
      </w:pPr>
    </w:p>
    <w:p w:rsidR="008E601E" w:rsidRDefault="008E601E" w:rsidP="002A44C5">
      <w:pPr>
        <w:spacing w:after="0"/>
        <w:jc w:val="center"/>
        <w:rPr>
          <w:rFonts w:ascii="Times New Roman" w:hAnsi="Times New Roman" w:cs="Times New Roman"/>
          <w:b/>
          <w:noProof/>
          <w:sz w:val="26"/>
          <w:szCs w:val="26"/>
          <w:u w:val="single"/>
          <w:lang w:val="en-US" w:eastAsia="vi-VN"/>
        </w:rPr>
      </w:pPr>
    </w:p>
    <w:p w:rsidR="002A44C5" w:rsidRPr="00EA370F" w:rsidRDefault="002A44C5" w:rsidP="002A44C5">
      <w:pPr>
        <w:spacing w:after="0"/>
        <w:jc w:val="center"/>
        <w:rPr>
          <w:rFonts w:ascii="Times New Roman" w:hAnsi="Times New Roman" w:cs="Times New Roman"/>
          <w:b/>
          <w:noProof/>
          <w:sz w:val="26"/>
          <w:szCs w:val="26"/>
          <w:u w:val="single"/>
          <w:lang w:eastAsia="vi-VN"/>
        </w:rPr>
      </w:pPr>
      <w:r w:rsidRPr="00EA370F">
        <w:rPr>
          <w:rFonts w:ascii="Times New Roman" w:hAnsi="Times New Roman" w:cs="Times New Roman"/>
          <w:b/>
          <w:noProof/>
          <w:sz w:val="26"/>
          <w:szCs w:val="26"/>
          <w:u w:val="single"/>
          <w:lang w:eastAsia="vi-VN"/>
        </w:rPr>
        <w:lastRenderedPageBreak/>
        <w:t>BIỂU DỰ TOÁN THU NSNN NĂM 2023</w:t>
      </w:r>
    </w:p>
    <w:p w:rsidR="002A44C5" w:rsidRPr="00EA370F" w:rsidRDefault="002A44C5" w:rsidP="002A44C5">
      <w:pPr>
        <w:spacing w:after="0"/>
        <w:jc w:val="center"/>
        <w:rPr>
          <w:rFonts w:ascii="Times New Roman" w:hAnsi="Times New Roman" w:cs="Times New Roman"/>
          <w:b/>
          <w:noProof/>
          <w:sz w:val="26"/>
          <w:szCs w:val="26"/>
          <w:lang w:eastAsia="vi-VN"/>
        </w:rPr>
      </w:pPr>
      <w:r w:rsidRPr="00EA370F">
        <w:rPr>
          <w:rFonts w:ascii="Times New Roman" w:hAnsi="Times New Roman" w:cs="Times New Roman"/>
          <w:b/>
          <w:noProof/>
          <w:sz w:val="26"/>
          <w:szCs w:val="26"/>
          <w:lang w:eastAsia="vi-VN"/>
        </w:rPr>
        <w:t xml:space="preserve">Đơn vị tính: Triệu đồng </w:t>
      </w:r>
      <w:r w:rsidRPr="00EA370F">
        <w:rPr>
          <w:rFonts w:ascii="Times New Roman" w:hAnsi="Times New Roman" w:cs="Times New Roman"/>
          <w:noProof/>
          <w:color w:val="FF0000"/>
          <w:sz w:val="26"/>
          <w:szCs w:val="26"/>
          <w:lang w:eastAsia="vi-VN"/>
        </w:rPr>
        <w:t>(% so dự toán thu NSNN)</w:t>
      </w:r>
    </w:p>
    <w:p w:rsidR="002A44C5" w:rsidRDefault="002A44C5" w:rsidP="002A44C5">
      <w:pPr>
        <w:spacing w:after="0"/>
        <w:jc w:val="both"/>
        <w:rPr>
          <w:noProof/>
          <w:lang w:eastAsia="vi-VN"/>
        </w:rPr>
      </w:pPr>
    </w:p>
    <w:p w:rsidR="002A44C5" w:rsidRDefault="002A44C5" w:rsidP="002A44C5">
      <w:pPr>
        <w:spacing w:after="0"/>
        <w:jc w:val="both"/>
        <w:rPr>
          <w:noProof/>
          <w:lang w:eastAsia="vi-VN"/>
        </w:rPr>
      </w:pPr>
      <w:r>
        <w:rPr>
          <w:noProof/>
          <w:lang w:val="en-US"/>
        </w:rPr>
        <w:drawing>
          <wp:inline distT="0" distB="0" distL="0" distR="0" wp14:anchorId="06C4DBA3" wp14:editId="492AB529">
            <wp:extent cx="5301761" cy="360484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44C5" w:rsidRDefault="002A44C5" w:rsidP="002A44C5">
      <w:pPr>
        <w:spacing w:after="0"/>
        <w:jc w:val="both"/>
        <w:rPr>
          <w:noProof/>
          <w:lang w:eastAsia="vi-VN"/>
        </w:rPr>
      </w:pPr>
    </w:p>
    <w:p w:rsidR="002A44C5" w:rsidRDefault="002A44C5" w:rsidP="002A44C5">
      <w:pPr>
        <w:spacing w:after="0"/>
        <w:jc w:val="both"/>
        <w:rPr>
          <w:noProof/>
          <w:lang w:eastAsia="vi-VN"/>
        </w:rPr>
      </w:pPr>
    </w:p>
    <w:p w:rsidR="004F2A1C" w:rsidRDefault="004F2A1C" w:rsidP="00A06C26">
      <w:pPr>
        <w:spacing w:after="0" w:line="240" w:lineRule="auto"/>
        <w:jc w:val="both"/>
        <w:rPr>
          <w:rFonts w:ascii="Times New Roman" w:hAnsi="Times New Roman" w:cs="Times New Roman"/>
          <w:b/>
          <w:sz w:val="26"/>
          <w:szCs w:val="26"/>
          <w:lang w:val="en-US"/>
        </w:rPr>
      </w:pPr>
    </w:p>
    <w:p w:rsidR="00A06C26" w:rsidRDefault="00111552" w:rsidP="00A06C26">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en-US"/>
        </w:rPr>
        <w:t xml:space="preserve">* </w:t>
      </w:r>
      <w:r w:rsidR="00A06C26" w:rsidRPr="004C049E">
        <w:rPr>
          <w:rFonts w:ascii="Times New Roman" w:hAnsi="Times New Roman" w:cs="Times New Roman"/>
          <w:b/>
          <w:sz w:val="26"/>
          <w:szCs w:val="26"/>
        </w:rPr>
        <w:t xml:space="preserve">DỰ TOÁN THU TỪ THUẾ, PHÍ, LỆ PHÍ: </w:t>
      </w:r>
      <w:r w:rsidR="00A06C26">
        <w:rPr>
          <w:rFonts w:ascii="Times New Roman" w:hAnsi="Times New Roman" w:cs="Times New Roman"/>
          <w:b/>
          <w:sz w:val="26"/>
          <w:szCs w:val="26"/>
        </w:rPr>
        <w:t>4.448.950</w:t>
      </w:r>
      <w:r w:rsidR="00A06C26" w:rsidRPr="004C049E">
        <w:rPr>
          <w:rFonts w:ascii="Times New Roman" w:hAnsi="Times New Roman" w:cs="Times New Roman"/>
          <w:b/>
          <w:sz w:val="26"/>
          <w:szCs w:val="26"/>
        </w:rPr>
        <w:t xml:space="preserve"> triệu đồng</w:t>
      </w:r>
      <w:r w:rsidR="00A06C26">
        <w:rPr>
          <w:rFonts w:ascii="Times New Roman" w:hAnsi="Times New Roman" w:cs="Times New Roman"/>
          <w:b/>
          <w:sz w:val="26"/>
          <w:szCs w:val="26"/>
        </w:rPr>
        <w:t>, chiếm 77</w:t>
      </w:r>
      <w:proofErr w:type="gramStart"/>
      <w:r w:rsidR="00A06C26">
        <w:rPr>
          <w:rFonts w:ascii="Times New Roman" w:hAnsi="Times New Roman" w:cs="Times New Roman"/>
          <w:b/>
          <w:sz w:val="26"/>
          <w:szCs w:val="26"/>
        </w:rPr>
        <w:t>,1</w:t>
      </w:r>
      <w:proofErr w:type="gramEnd"/>
      <w:r w:rsidR="00A06C26">
        <w:rPr>
          <w:rFonts w:ascii="Times New Roman" w:hAnsi="Times New Roman" w:cs="Times New Roman"/>
          <w:b/>
          <w:sz w:val="26"/>
          <w:szCs w:val="26"/>
        </w:rPr>
        <w:t xml:space="preserve">% tổng thu NSNN. </w:t>
      </w:r>
      <w:r w:rsidR="00A06C26" w:rsidRPr="004907CF">
        <w:rPr>
          <w:rFonts w:ascii="Times New Roman" w:hAnsi="Times New Roman" w:cs="Times New Roman"/>
          <w:sz w:val="26"/>
          <w:szCs w:val="26"/>
        </w:rPr>
        <w:t>Trong đó:</w:t>
      </w:r>
    </w:p>
    <w:p w:rsidR="00A06C26" w:rsidRDefault="00A06C26" w:rsidP="00A06C26">
      <w:pPr>
        <w:spacing w:after="0" w:line="240" w:lineRule="auto"/>
        <w:jc w:val="center"/>
        <w:rPr>
          <w:rFonts w:ascii="Times New Roman" w:hAnsi="Times New Roman" w:cs="Times New Roman"/>
          <w:b/>
          <w:sz w:val="26"/>
          <w:szCs w:val="26"/>
        </w:rPr>
      </w:pPr>
    </w:p>
    <w:p w:rsidR="00A06C26" w:rsidRPr="004C049E"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b/>
          <w:sz w:val="26"/>
          <w:szCs w:val="26"/>
        </w:rPr>
        <w:tab/>
      </w:r>
      <w:r w:rsidRPr="004C049E">
        <w:rPr>
          <w:rFonts w:ascii="Times New Roman" w:hAnsi="Times New Roman" w:cs="Times New Roman"/>
          <w:sz w:val="26"/>
          <w:szCs w:val="26"/>
        </w:rPr>
        <w:t xml:space="preserve">Thuế </w:t>
      </w:r>
      <w:r w:rsidR="006E1FC1">
        <w:rPr>
          <w:rFonts w:ascii="Times New Roman" w:hAnsi="Times New Roman" w:cs="Times New Roman"/>
          <w:sz w:val="26"/>
          <w:szCs w:val="26"/>
          <w:lang w:val="en-US"/>
        </w:rPr>
        <w:t>giá trị gia tăng</w:t>
      </w:r>
      <w:r w:rsidRPr="004C049E">
        <w:rPr>
          <w:rFonts w:ascii="Times New Roman" w:hAnsi="Times New Roman" w:cs="Times New Roman"/>
          <w:sz w:val="26"/>
          <w:szCs w:val="26"/>
        </w:rPr>
        <w:t>:</w:t>
      </w:r>
      <w:r>
        <w:rPr>
          <w:rFonts w:ascii="Times New Roman" w:hAnsi="Times New Roman" w:cs="Times New Roman"/>
          <w:sz w:val="26"/>
          <w:szCs w:val="26"/>
        </w:rPr>
        <w:tab/>
        <w:t xml:space="preserve"> 1.506.200</w:t>
      </w:r>
      <w:r w:rsidRPr="004C049E">
        <w:rPr>
          <w:rFonts w:ascii="Times New Roman" w:hAnsi="Times New Roman" w:cs="Times New Roman"/>
          <w:sz w:val="26"/>
          <w:szCs w:val="26"/>
        </w:rPr>
        <w:t xml:space="preserve"> triệu đồng</w:t>
      </w:r>
      <w:r>
        <w:rPr>
          <w:rFonts w:ascii="Times New Roman" w:hAnsi="Times New Roman" w:cs="Times New Roman"/>
          <w:sz w:val="26"/>
          <w:szCs w:val="26"/>
        </w:rPr>
        <w:t xml:space="preserve"> (26,1%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spacing w:before="80" w:after="0" w:line="240" w:lineRule="auto"/>
        <w:rPr>
          <w:rFonts w:ascii="Times New Roman" w:hAnsi="Times New Roman" w:cs="Times New Roman"/>
          <w:sz w:val="26"/>
          <w:szCs w:val="26"/>
        </w:rPr>
      </w:pPr>
      <w:r w:rsidRPr="004C049E">
        <w:rPr>
          <w:rFonts w:ascii="Times New Roman" w:hAnsi="Times New Roman" w:cs="Times New Roman"/>
          <w:sz w:val="26"/>
          <w:szCs w:val="26"/>
        </w:rPr>
        <w:tab/>
        <w:t xml:space="preserve">Thuế </w:t>
      </w:r>
      <w:r w:rsidR="006E1FC1">
        <w:rPr>
          <w:rFonts w:ascii="Times New Roman" w:hAnsi="Times New Roman" w:cs="Times New Roman"/>
          <w:sz w:val="26"/>
          <w:szCs w:val="26"/>
          <w:lang w:val="en-US"/>
        </w:rPr>
        <w:t>tiêu thụi đặc biệt</w:t>
      </w:r>
      <w:r w:rsidRPr="004C049E">
        <w:rPr>
          <w:rFonts w:ascii="Times New Roman" w:hAnsi="Times New Roman" w:cs="Times New Roman"/>
          <w:sz w:val="26"/>
          <w:szCs w:val="26"/>
        </w:rPr>
        <w:t>:</w:t>
      </w:r>
      <w:r w:rsidR="006E1FC1">
        <w:rPr>
          <w:rFonts w:ascii="Times New Roman" w:hAnsi="Times New Roman" w:cs="Times New Roman"/>
          <w:sz w:val="26"/>
          <w:szCs w:val="26"/>
          <w:lang w:val="en-US"/>
        </w:rPr>
        <w:t xml:space="preserve">       </w:t>
      </w:r>
      <w:r>
        <w:rPr>
          <w:rFonts w:ascii="Times New Roman" w:hAnsi="Times New Roman" w:cs="Times New Roman"/>
          <w:sz w:val="26"/>
          <w:szCs w:val="26"/>
        </w:rPr>
        <w:t xml:space="preserve">  1.011.000</w:t>
      </w:r>
      <w:r w:rsidRPr="004C049E">
        <w:rPr>
          <w:rFonts w:ascii="Times New Roman" w:hAnsi="Times New Roman" w:cs="Times New Roman"/>
          <w:sz w:val="26"/>
          <w:szCs w:val="26"/>
        </w:rPr>
        <w:t xml:space="preserve"> triệu đồng</w:t>
      </w:r>
      <w:r>
        <w:rPr>
          <w:rFonts w:ascii="Times New Roman" w:hAnsi="Times New Roman" w:cs="Times New Roman"/>
          <w:sz w:val="26"/>
          <w:szCs w:val="26"/>
        </w:rPr>
        <w:t xml:space="preserve"> (17,5% tổng</w:t>
      </w:r>
      <w:r w:rsidR="00111552">
        <w:rPr>
          <w:rFonts w:ascii="Times New Roman" w:hAnsi="Times New Roman" w:cs="Times New Roman"/>
          <w:sz w:val="26"/>
          <w:szCs w:val="26"/>
          <w:lang w:val="en-US"/>
        </w:rPr>
        <w:t xml:space="preserve"> DT </w:t>
      </w:r>
      <w:r>
        <w:rPr>
          <w:rFonts w:ascii="Times New Roman" w:hAnsi="Times New Roman" w:cs="Times New Roman"/>
          <w:sz w:val="26"/>
          <w:szCs w:val="26"/>
        </w:rPr>
        <w:t xml:space="preserve"> 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Thuế thu nhập doanh nghiệp:    654.750 triệu đồng (11,4%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Thuế tài nguyên:</w:t>
      </w:r>
      <w:r>
        <w:rPr>
          <w:rFonts w:ascii="Times New Roman" w:hAnsi="Times New Roman" w:cs="Times New Roman"/>
          <w:sz w:val="26"/>
          <w:szCs w:val="26"/>
        </w:rPr>
        <w:tab/>
        <w:t xml:space="preserve">                    12.000 triệu đồng  (0,2% tổng</w:t>
      </w:r>
      <w:r w:rsidR="00111552">
        <w:rPr>
          <w:rFonts w:ascii="Times New Roman" w:hAnsi="Times New Roman" w:cs="Times New Roman"/>
          <w:sz w:val="26"/>
          <w:szCs w:val="26"/>
          <w:lang w:val="en-US"/>
        </w:rPr>
        <w:t xml:space="preserve"> DT</w:t>
      </w:r>
      <w:r>
        <w:rPr>
          <w:rFonts w:ascii="Times New Roman" w:hAnsi="Times New Roman" w:cs="Times New Roman"/>
          <w:sz w:val="26"/>
          <w:szCs w:val="26"/>
        </w:rPr>
        <w:t xml:space="preserve"> 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Thuế nhập khẩu: </w:t>
      </w:r>
      <w:r>
        <w:rPr>
          <w:rFonts w:ascii="Times New Roman" w:hAnsi="Times New Roman" w:cs="Times New Roman"/>
          <w:sz w:val="26"/>
          <w:szCs w:val="26"/>
        </w:rPr>
        <w:tab/>
        <w:t xml:space="preserve">               </w:t>
      </w:r>
      <w:r w:rsidR="00111552">
        <w:rPr>
          <w:rFonts w:ascii="Times New Roman" w:hAnsi="Times New Roman" w:cs="Times New Roman"/>
          <w:sz w:val="26"/>
          <w:szCs w:val="26"/>
          <w:lang w:val="en-US"/>
        </w:rPr>
        <w:t xml:space="preserve">     </w:t>
      </w:r>
      <w:r>
        <w:rPr>
          <w:rFonts w:ascii="Times New Roman" w:hAnsi="Times New Roman" w:cs="Times New Roman"/>
          <w:sz w:val="26"/>
          <w:szCs w:val="26"/>
        </w:rPr>
        <w:t xml:space="preserve"> 35.000 triệu đồng  (0,6%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43"/>
        </w:tabs>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Thuế thu nhập cá nhân:       </w:t>
      </w:r>
      <w:r w:rsidR="00111552">
        <w:rPr>
          <w:rFonts w:ascii="Times New Roman" w:hAnsi="Times New Roman" w:cs="Times New Roman"/>
          <w:sz w:val="26"/>
          <w:szCs w:val="26"/>
        </w:rPr>
        <w:t xml:space="preserve"> </w:t>
      </w:r>
      <w:r w:rsidR="00111552">
        <w:rPr>
          <w:rFonts w:ascii="Times New Roman" w:hAnsi="Times New Roman" w:cs="Times New Roman"/>
          <w:sz w:val="26"/>
          <w:szCs w:val="26"/>
          <w:lang w:val="en-US"/>
        </w:rPr>
        <w:t xml:space="preserve">      </w:t>
      </w:r>
      <w:r>
        <w:rPr>
          <w:rFonts w:ascii="Times New Roman" w:hAnsi="Times New Roman" w:cs="Times New Roman"/>
          <w:sz w:val="26"/>
          <w:szCs w:val="26"/>
        </w:rPr>
        <w:t xml:space="preserve">520.000 triệu đồng  (9,0%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Thuế bảo vệ môi trường: </w:t>
      </w:r>
      <w:r>
        <w:rPr>
          <w:rFonts w:ascii="Times New Roman" w:hAnsi="Times New Roman" w:cs="Times New Roman"/>
          <w:sz w:val="26"/>
          <w:szCs w:val="26"/>
        </w:rPr>
        <w:tab/>
        <w:t xml:space="preserve">     </w:t>
      </w:r>
      <w:r w:rsidR="00111552">
        <w:rPr>
          <w:rFonts w:ascii="Times New Roman" w:hAnsi="Times New Roman" w:cs="Times New Roman"/>
          <w:sz w:val="26"/>
          <w:szCs w:val="26"/>
          <w:lang w:val="en-US"/>
        </w:rPr>
        <w:t xml:space="preserve">  </w:t>
      </w:r>
      <w:r>
        <w:rPr>
          <w:rFonts w:ascii="Times New Roman" w:hAnsi="Times New Roman" w:cs="Times New Roman"/>
          <w:sz w:val="26"/>
          <w:szCs w:val="26"/>
        </w:rPr>
        <w:t xml:space="preserve">442.000 triệu đồng  (7,7%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Thuế SD đất phi nông nghiệp:    </w:t>
      </w:r>
      <w:r w:rsidR="00680E72">
        <w:rPr>
          <w:rFonts w:ascii="Times New Roman" w:hAnsi="Times New Roman" w:cs="Times New Roman"/>
          <w:sz w:val="26"/>
          <w:szCs w:val="26"/>
          <w:lang w:val="en-US"/>
        </w:rPr>
        <w:t xml:space="preserve"> </w:t>
      </w:r>
      <w:r w:rsidR="00111552">
        <w:rPr>
          <w:rFonts w:ascii="Times New Roman" w:hAnsi="Times New Roman" w:cs="Times New Roman"/>
          <w:sz w:val="26"/>
          <w:szCs w:val="26"/>
        </w:rPr>
        <w:t xml:space="preserve"> </w:t>
      </w:r>
      <w:r>
        <w:rPr>
          <w:rFonts w:ascii="Times New Roman" w:hAnsi="Times New Roman" w:cs="Times New Roman"/>
          <w:sz w:val="26"/>
          <w:szCs w:val="26"/>
        </w:rPr>
        <w:t xml:space="preserve">8.000 triệu đồng (0,1% tổng </w:t>
      </w:r>
      <w:r w:rsidR="00111552">
        <w:rPr>
          <w:rFonts w:ascii="Times New Roman" w:hAnsi="Times New Roman" w:cs="Times New Roman"/>
          <w:sz w:val="26"/>
          <w:szCs w:val="26"/>
          <w:lang w:val="en-US"/>
        </w:rPr>
        <w:t xml:space="preserve">DT </w:t>
      </w:r>
      <w:r>
        <w:rPr>
          <w:rFonts w:ascii="Times New Roman" w:hAnsi="Times New Roman" w:cs="Times New Roman"/>
          <w:sz w:val="26"/>
          <w:szCs w:val="26"/>
        </w:rPr>
        <w:t>thu NSNN)</w:t>
      </w:r>
    </w:p>
    <w:p w:rsidR="00A06C26" w:rsidRDefault="00A06C26" w:rsidP="00A06C26">
      <w:pPr>
        <w:spacing w:before="80" w:after="0" w:line="240" w:lineRule="auto"/>
        <w:rPr>
          <w:rFonts w:ascii="Times New Roman" w:hAnsi="Times New Roman" w:cs="Times New Roman"/>
          <w:sz w:val="26"/>
          <w:szCs w:val="26"/>
        </w:rPr>
      </w:pPr>
      <w:r>
        <w:rPr>
          <w:rFonts w:ascii="Times New Roman" w:hAnsi="Times New Roman" w:cs="Times New Roman"/>
          <w:sz w:val="26"/>
          <w:szCs w:val="26"/>
        </w:rPr>
        <w:tab/>
        <w:t xml:space="preserve"> Phí, lệ phí: </w:t>
      </w:r>
      <w:r>
        <w:rPr>
          <w:rFonts w:ascii="Times New Roman" w:hAnsi="Times New Roman" w:cs="Times New Roman"/>
          <w:sz w:val="26"/>
          <w:szCs w:val="26"/>
        </w:rPr>
        <w:tab/>
      </w:r>
      <w:r>
        <w:rPr>
          <w:rFonts w:ascii="Times New Roman" w:hAnsi="Times New Roman" w:cs="Times New Roman"/>
          <w:sz w:val="26"/>
          <w:szCs w:val="26"/>
        </w:rPr>
        <w:tab/>
      </w:r>
      <w:r w:rsidR="00111552">
        <w:rPr>
          <w:rFonts w:ascii="Times New Roman" w:hAnsi="Times New Roman" w:cs="Times New Roman"/>
          <w:sz w:val="26"/>
          <w:szCs w:val="26"/>
        </w:rPr>
        <w:t xml:space="preserve">               </w:t>
      </w:r>
      <w:r w:rsidR="00111552">
        <w:rPr>
          <w:rFonts w:ascii="Times New Roman" w:hAnsi="Times New Roman" w:cs="Times New Roman"/>
          <w:sz w:val="26"/>
          <w:szCs w:val="26"/>
          <w:lang w:val="en-US"/>
        </w:rPr>
        <w:t xml:space="preserve">  </w:t>
      </w:r>
      <w:r>
        <w:rPr>
          <w:rFonts w:ascii="Times New Roman" w:hAnsi="Times New Roman" w:cs="Times New Roman"/>
          <w:sz w:val="26"/>
          <w:szCs w:val="26"/>
        </w:rPr>
        <w:t>260.000 triệu đồng  (4,5% tổng</w:t>
      </w:r>
      <w:r w:rsidR="00111552">
        <w:rPr>
          <w:rFonts w:ascii="Times New Roman" w:hAnsi="Times New Roman" w:cs="Times New Roman"/>
          <w:sz w:val="26"/>
          <w:szCs w:val="26"/>
          <w:lang w:val="en-US"/>
        </w:rPr>
        <w:t xml:space="preserve"> DT </w:t>
      </w:r>
      <w:r>
        <w:rPr>
          <w:rFonts w:ascii="Times New Roman" w:hAnsi="Times New Roman" w:cs="Times New Roman"/>
          <w:sz w:val="26"/>
          <w:szCs w:val="26"/>
        </w:rPr>
        <w:t xml:space="preserve"> thu NSNN).</w:t>
      </w:r>
    </w:p>
    <w:p w:rsidR="00A06C26" w:rsidRDefault="00A06C26" w:rsidP="00A06C26">
      <w:pPr>
        <w:spacing w:after="0"/>
        <w:jc w:val="center"/>
        <w:rPr>
          <w:rFonts w:ascii="Times New Roman" w:hAnsi="Times New Roman" w:cs="Times New Roman"/>
          <w:b/>
          <w:bCs/>
          <w:sz w:val="26"/>
          <w:szCs w:val="26"/>
          <w:u w:val="single"/>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8E601E" w:rsidRDefault="008E601E" w:rsidP="00A06C26">
      <w:pPr>
        <w:spacing w:after="0"/>
        <w:jc w:val="center"/>
        <w:rPr>
          <w:rFonts w:ascii="Times New Roman" w:hAnsi="Times New Roman" w:cs="Times New Roman"/>
          <w:b/>
          <w:bCs/>
          <w:sz w:val="26"/>
          <w:szCs w:val="26"/>
          <w:u w:val="single"/>
          <w:lang w:val="en-US"/>
        </w:rPr>
      </w:pPr>
    </w:p>
    <w:p w:rsidR="00A06C26" w:rsidRPr="004907CF" w:rsidRDefault="00A06C26" w:rsidP="00A06C26">
      <w:pPr>
        <w:spacing w:after="0"/>
        <w:jc w:val="center"/>
        <w:rPr>
          <w:rFonts w:ascii="Times New Roman" w:hAnsi="Times New Roman" w:cs="Times New Roman"/>
          <w:sz w:val="26"/>
          <w:szCs w:val="26"/>
          <w:u w:val="single"/>
        </w:rPr>
      </w:pPr>
      <w:r>
        <w:rPr>
          <w:rFonts w:ascii="Times New Roman" w:hAnsi="Times New Roman" w:cs="Times New Roman"/>
          <w:b/>
          <w:bCs/>
          <w:sz w:val="26"/>
          <w:szCs w:val="26"/>
          <w:u w:val="single"/>
        </w:rPr>
        <w:lastRenderedPageBreak/>
        <w:t xml:space="preserve">BIỂU </w:t>
      </w:r>
      <w:r w:rsidRPr="004907CF">
        <w:rPr>
          <w:rFonts w:ascii="Times New Roman" w:hAnsi="Times New Roman" w:cs="Times New Roman"/>
          <w:b/>
          <w:bCs/>
          <w:sz w:val="26"/>
          <w:szCs w:val="26"/>
          <w:u w:val="single"/>
        </w:rPr>
        <w:t>DỰ TOÁN THU TỪ THUẾ, PHÍ, LỆ PHÍ NĂM 202</w:t>
      </w:r>
      <w:r>
        <w:rPr>
          <w:rFonts w:ascii="Times New Roman" w:hAnsi="Times New Roman" w:cs="Times New Roman"/>
          <w:b/>
          <w:bCs/>
          <w:sz w:val="26"/>
          <w:szCs w:val="26"/>
          <w:u w:val="single"/>
        </w:rPr>
        <w:t>3</w:t>
      </w:r>
    </w:p>
    <w:p w:rsidR="00A06C26" w:rsidRPr="006D755F" w:rsidRDefault="00A06C26" w:rsidP="00A06C26">
      <w:pPr>
        <w:spacing w:after="0"/>
        <w:jc w:val="center"/>
        <w:rPr>
          <w:rFonts w:ascii="Times New Roman" w:hAnsi="Times New Roman" w:cs="Times New Roman"/>
          <w:b/>
          <w:bCs/>
          <w:sz w:val="26"/>
          <w:szCs w:val="26"/>
        </w:rPr>
      </w:pPr>
      <w:r w:rsidRPr="009B69F2">
        <w:rPr>
          <w:rFonts w:ascii="Times New Roman" w:hAnsi="Times New Roman" w:cs="Times New Roman"/>
          <w:b/>
          <w:bCs/>
          <w:sz w:val="26"/>
          <w:szCs w:val="26"/>
        </w:rPr>
        <w:t>Đơn vị</w:t>
      </w:r>
      <w:r>
        <w:rPr>
          <w:rFonts w:ascii="Times New Roman" w:hAnsi="Times New Roman" w:cs="Times New Roman"/>
          <w:b/>
          <w:bCs/>
          <w:sz w:val="26"/>
          <w:szCs w:val="26"/>
        </w:rPr>
        <w:t xml:space="preserve"> tính: </w:t>
      </w:r>
      <w:r w:rsidRPr="009518A1">
        <w:rPr>
          <w:rFonts w:ascii="Times New Roman" w:hAnsi="Times New Roman" w:cs="Times New Roman"/>
          <w:b/>
          <w:bCs/>
          <w:sz w:val="26"/>
          <w:szCs w:val="26"/>
        </w:rPr>
        <w:t>T</w:t>
      </w:r>
      <w:r w:rsidRPr="009B69F2">
        <w:rPr>
          <w:rFonts w:ascii="Times New Roman" w:hAnsi="Times New Roman" w:cs="Times New Roman"/>
          <w:b/>
          <w:bCs/>
          <w:sz w:val="26"/>
          <w:szCs w:val="26"/>
        </w:rPr>
        <w:t xml:space="preserve">riệu đồng </w:t>
      </w:r>
      <w:r w:rsidRPr="006D755F">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so dự toán</w:t>
      </w:r>
      <w:r w:rsidRPr="006D755F">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t</w:t>
      </w:r>
      <w:r w:rsidRPr="006D755F">
        <w:rPr>
          <w:rFonts w:ascii="Times New Roman" w:hAnsi="Times New Roman" w:cs="Times New Roman"/>
          <w:bCs/>
          <w:color w:val="FF0000"/>
          <w:sz w:val="26"/>
          <w:szCs w:val="26"/>
        </w:rPr>
        <w:t>hu NSNN)</w:t>
      </w:r>
    </w:p>
    <w:p w:rsidR="00A06C26" w:rsidRDefault="00A06C26" w:rsidP="00A06C26">
      <w:pPr>
        <w:spacing w:after="0"/>
        <w:jc w:val="center"/>
        <w:rPr>
          <w:rFonts w:ascii="Times New Roman" w:hAnsi="Times New Roman" w:cs="Times New Roman"/>
          <w:b/>
          <w:bCs/>
          <w:sz w:val="26"/>
          <w:szCs w:val="26"/>
        </w:rPr>
      </w:pPr>
    </w:p>
    <w:p w:rsidR="00A06C26" w:rsidRDefault="00A06C26" w:rsidP="00A06C26">
      <w:pPr>
        <w:spacing w:after="0"/>
        <w:jc w:val="center"/>
        <w:rPr>
          <w:noProof/>
        </w:rPr>
      </w:pPr>
    </w:p>
    <w:p w:rsidR="00A06C26" w:rsidRDefault="00A06C26" w:rsidP="00A06C26">
      <w:pPr>
        <w:spacing w:after="0"/>
        <w:jc w:val="center"/>
        <w:rPr>
          <w:noProof/>
        </w:rPr>
      </w:pPr>
    </w:p>
    <w:p w:rsidR="00A06C26" w:rsidRDefault="00A06C26" w:rsidP="00A06C26">
      <w:pPr>
        <w:spacing w:after="0"/>
        <w:jc w:val="center"/>
        <w:rPr>
          <w:noProof/>
        </w:rPr>
      </w:pPr>
      <w:r>
        <w:rPr>
          <w:noProof/>
          <w:lang w:val="en-US"/>
        </w:rPr>
        <w:drawing>
          <wp:inline distT="0" distB="0" distL="0" distR="0" wp14:anchorId="788DDA39" wp14:editId="74F9AEBF">
            <wp:extent cx="5943600" cy="3709035"/>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6C26" w:rsidRDefault="00A06C26" w:rsidP="00A06C26">
      <w:pPr>
        <w:spacing w:after="0"/>
        <w:jc w:val="center"/>
        <w:rPr>
          <w:noProof/>
        </w:rPr>
      </w:pPr>
    </w:p>
    <w:p w:rsidR="00105BE3" w:rsidRDefault="00105BE3" w:rsidP="00D7314F">
      <w:pPr>
        <w:rPr>
          <w:rFonts w:asciiTheme="majorHAnsi" w:hAnsiTheme="majorHAnsi" w:cstheme="majorHAnsi"/>
          <w:b/>
          <w:color w:val="0070C0"/>
          <w:sz w:val="26"/>
          <w:szCs w:val="26"/>
          <w:lang w:val="en-US"/>
        </w:rPr>
      </w:pPr>
    </w:p>
    <w:p w:rsidR="00716ED5" w:rsidRDefault="001E4912" w:rsidP="00D7314F">
      <w:pPr>
        <w:rPr>
          <w:rFonts w:asciiTheme="majorHAnsi" w:hAnsiTheme="majorHAnsi" w:cstheme="majorHAnsi"/>
          <w:b/>
          <w:color w:val="0070C0"/>
          <w:sz w:val="26"/>
          <w:szCs w:val="26"/>
          <w:lang w:val="en-US"/>
        </w:rPr>
      </w:pPr>
      <w:r w:rsidRPr="00B67184">
        <w:rPr>
          <w:rFonts w:asciiTheme="majorHAnsi" w:hAnsiTheme="majorHAnsi" w:cstheme="majorHAnsi"/>
          <w:b/>
          <w:color w:val="0070C0"/>
          <w:sz w:val="26"/>
          <w:szCs w:val="26"/>
          <w:lang w:val="en-US"/>
        </w:rPr>
        <w:t>5</w:t>
      </w:r>
      <w:r w:rsidR="00716ED5" w:rsidRPr="00B67184">
        <w:rPr>
          <w:rFonts w:asciiTheme="majorHAnsi" w:hAnsiTheme="majorHAnsi" w:cstheme="majorHAnsi"/>
          <w:b/>
          <w:color w:val="0070C0"/>
          <w:sz w:val="26"/>
          <w:szCs w:val="26"/>
        </w:rPr>
        <w:t>- DỰ TOÁN CHI</w:t>
      </w:r>
      <w:r w:rsidR="00B67184">
        <w:rPr>
          <w:rFonts w:asciiTheme="majorHAnsi" w:hAnsiTheme="majorHAnsi" w:cstheme="majorHAnsi"/>
          <w:b/>
          <w:color w:val="0070C0"/>
          <w:sz w:val="26"/>
          <w:szCs w:val="26"/>
          <w:lang w:val="en-US"/>
        </w:rPr>
        <w:t xml:space="preserve"> NĂM 2023</w:t>
      </w:r>
    </w:p>
    <w:p w:rsidR="006B7C28" w:rsidRDefault="006B7C28" w:rsidP="006B7C28">
      <w:pPr>
        <w:spacing w:after="0"/>
        <w:rPr>
          <w:rFonts w:ascii="Times New Roman" w:hAnsi="Times New Roman" w:cs="Times New Roman"/>
          <w:sz w:val="26"/>
          <w:szCs w:val="26"/>
        </w:rPr>
      </w:pPr>
      <w:r w:rsidRPr="001C7659">
        <w:rPr>
          <w:rFonts w:ascii="Times New Roman" w:hAnsi="Times New Roman" w:cs="Times New Roman"/>
          <w:b/>
          <w:sz w:val="26"/>
          <w:szCs w:val="26"/>
        </w:rPr>
        <w:t>DỰ TOÁN CHI NSĐP NĂM 202</w:t>
      </w:r>
      <w:r>
        <w:rPr>
          <w:rFonts w:ascii="Times New Roman" w:hAnsi="Times New Roman" w:cs="Times New Roman"/>
          <w:b/>
          <w:sz w:val="26"/>
          <w:szCs w:val="26"/>
        </w:rPr>
        <w:t>3</w:t>
      </w:r>
      <w:r w:rsidRPr="001C7659">
        <w:rPr>
          <w:rFonts w:ascii="Times New Roman" w:hAnsi="Times New Roman" w:cs="Times New Roman"/>
          <w:b/>
          <w:sz w:val="26"/>
          <w:szCs w:val="26"/>
        </w:rPr>
        <w:t xml:space="preserve">: </w:t>
      </w:r>
      <w:r>
        <w:rPr>
          <w:rFonts w:ascii="Times New Roman" w:hAnsi="Times New Roman" w:cs="Times New Roman"/>
          <w:b/>
          <w:sz w:val="26"/>
          <w:szCs w:val="26"/>
        </w:rPr>
        <w:tab/>
      </w:r>
      <w:r w:rsidR="008839DB">
        <w:rPr>
          <w:rFonts w:ascii="Times New Roman" w:hAnsi="Times New Roman" w:cs="Times New Roman"/>
          <w:b/>
          <w:sz w:val="26"/>
          <w:szCs w:val="26"/>
          <w:lang w:val="en-US"/>
        </w:rPr>
        <w:t>9.432.371</w:t>
      </w:r>
      <w:r w:rsidRPr="001C7659">
        <w:rPr>
          <w:rFonts w:ascii="Times New Roman" w:hAnsi="Times New Roman" w:cs="Times New Roman"/>
          <w:b/>
          <w:sz w:val="26"/>
          <w:szCs w:val="26"/>
        </w:rPr>
        <w:t xml:space="preserve"> triệu đồng</w:t>
      </w:r>
      <w:r>
        <w:rPr>
          <w:rFonts w:ascii="Times New Roman" w:hAnsi="Times New Roman" w:cs="Times New Roman"/>
          <w:sz w:val="26"/>
          <w:szCs w:val="26"/>
        </w:rPr>
        <w:t>, trong đó:</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đầu tư phát triển: </w:t>
      </w:r>
      <w:r>
        <w:rPr>
          <w:rFonts w:ascii="Times New Roman" w:hAnsi="Times New Roman" w:cs="Times New Roman"/>
          <w:sz w:val="26"/>
          <w:szCs w:val="26"/>
        </w:rPr>
        <w:tab/>
      </w:r>
      <w:r>
        <w:rPr>
          <w:rFonts w:ascii="Times New Roman" w:hAnsi="Times New Roman" w:cs="Times New Roman"/>
          <w:sz w:val="26"/>
          <w:szCs w:val="26"/>
        </w:rPr>
        <w:tab/>
      </w:r>
      <w:r w:rsidR="008839DB">
        <w:rPr>
          <w:rFonts w:ascii="Times New Roman" w:hAnsi="Times New Roman" w:cs="Times New Roman"/>
          <w:sz w:val="26"/>
          <w:szCs w:val="26"/>
          <w:lang w:val="en-US"/>
        </w:rPr>
        <w:t>3.606.795</w:t>
      </w:r>
      <w:r>
        <w:rPr>
          <w:rFonts w:ascii="Times New Roman" w:hAnsi="Times New Roman" w:cs="Times New Roman"/>
          <w:sz w:val="26"/>
          <w:szCs w:val="26"/>
        </w:rPr>
        <w:t xml:space="preserve"> triệu đồng (</w:t>
      </w:r>
      <w:r w:rsidR="003A365F">
        <w:rPr>
          <w:rFonts w:ascii="Times New Roman" w:hAnsi="Times New Roman" w:cs="Times New Roman"/>
          <w:sz w:val="26"/>
          <w:szCs w:val="26"/>
          <w:lang w:val="en-US"/>
        </w:rPr>
        <w:t>38</w:t>
      </w:r>
      <w:proofErr w:type="gramStart"/>
      <w:r w:rsidR="003A365F">
        <w:rPr>
          <w:rFonts w:ascii="Times New Roman" w:hAnsi="Times New Roman" w:cs="Times New Roman"/>
          <w:sz w:val="26"/>
          <w:szCs w:val="26"/>
          <w:lang w:val="en-US"/>
        </w:rPr>
        <w:t>,2</w:t>
      </w:r>
      <w:proofErr w:type="gramEnd"/>
      <w:r w:rsidRPr="004167CF">
        <w:rPr>
          <w:rFonts w:ascii="Times New Roman" w:hAnsi="Times New Roman" w:cs="Times New Roman"/>
          <w:sz w:val="26"/>
          <w:szCs w:val="26"/>
        </w:rPr>
        <w:t xml:space="preserve">% tổng </w:t>
      </w:r>
      <w:r>
        <w:rPr>
          <w:rFonts w:ascii="Times New Roman" w:hAnsi="Times New Roman" w:cs="Times New Roman"/>
          <w:sz w:val="26"/>
          <w:szCs w:val="26"/>
        </w:rPr>
        <w:t>DT</w:t>
      </w:r>
      <w:r w:rsidRPr="004167CF">
        <w:rPr>
          <w:rFonts w:ascii="Times New Roman" w:hAnsi="Times New Roman" w:cs="Times New Roman"/>
          <w:sz w:val="26"/>
          <w:szCs w:val="26"/>
        </w:rPr>
        <w:t xml:space="preserve"> chi NSĐP</w:t>
      </w:r>
      <w:r>
        <w:rPr>
          <w:rFonts w:ascii="Times New Roman" w:hAnsi="Times New Roman" w:cs="Times New Roman"/>
          <w:sz w:val="26"/>
          <w:szCs w:val="26"/>
        </w:rPr>
        <w:t>)</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thường xuyên: </w:t>
      </w:r>
      <w:r w:rsidRPr="004167CF">
        <w:rPr>
          <w:rFonts w:ascii="Times New Roman" w:hAnsi="Times New Roman" w:cs="Times New Roman"/>
          <w:sz w:val="26"/>
          <w:szCs w:val="26"/>
        </w:rPr>
        <w:tab/>
      </w:r>
      <w:r>
        <w:rPr>
          <w:rFonts w:ascii="Times New Roman" w:hAnsi="Times New Roman" w:cs="Times New Roman"/>
          <w:sz w:val="26"/>
          <w:szCs w:val="26"/>
        </w:rPr>
        <w:tab/>
      </w:r>
      <w:r w:rsidR="008839DB">
        <w:rPr>
          <w:rFonts w:ascii="Times New Roman" w:hAnsi="Times New Roman" w:cs="Times New Roman"/>
          <w:sz w:val="26"/>
          <w:szCs w:val="26"/>
          <w:lang w:val="en-US"/>
        </w:rPr>
        <w:t>5.576.213</w:t>
      </w:r>
      <w:r w:rsidRPr="004167CF">
        <w:rPr>
          <w:rFonts w:ascii="Times New Roman" w:hAnsi="Times New Roman" w:cs="Times New Roman"/>
          <w:sz w:val="26"/>
          <w:szCs w:val="26"/>
        </w:rPr>
        <w:t xml:space="preserve"> triệu đồng </w:t>
      </w:r>
      <w:r>
        <w:rPr>
          <w:rFonts w:ascii="Times New Roman" w:hAnsi="Times New Roman" w:cs="Times New Roman"/>
          <w:sz w:val="26"/>
          <w:szCs w:val="26"/>
        </w:rPr>
        <w:t>(</w:t>
      </w:r>
      <w:r w:rsidRPr="004167CF">
        <w:rPr>
          <w:rFonts w:ascii="Times New Roman" w:hAnsi="Times New Roman" w:cs="Times New Roman"/>
          <w:sz w:val="26"/>
          <w:szCs w:val="26"/>
        </w:rPr>
        <w:t>5</w:t>
      </w:r>
      <w:r w:rsidR="003A365F">
        <w:rPr>
          <w:rFonts w:ascii="Times New Roman" w:hAnsi="Times New Roman" w:cs="Times New Roman"/>
          <w:sz w:val="26"/>
          <w:szCs w:val="26"/>
          <w:lang w:val="en-US"/>
        </w:rPr>
        <w:t>9</w:t>
      </w:r>
      <w:proofErr w:type="gramStart"/>
      <w:r w:rsidRPr="004167CF">
        <w:rPr>
          <w:rFonts w:ascii="Times New Roman" w:hAnsi="Times New Roman" w:cs="Times New Roman"/>
          <w:sz w:val="26"/>
          <w:szCs w:val="26"/>
        </w:rPr>
        <w:t>,</w:t>
      </w:r>
      <w:r w:rsidR="003A365F">
        <w:rPr>
          <w:rFonts w:ascii="Times New Roman" w:hAnsi="Times New Roman" w:cs="Times New Roman"/>
          <w:sz w:val="26"/>
          <w:szCs w:val="26"/>
          <w:lang w:val="en-US"/>
        </w:rPr>
        <w:t>1</w:t>
      </w:r>
      <w:proofErr w:type="gramEnd"/>
      <w:r w:rsidRPr="004167CF">
        <w:rPr>
          <w:rFonts w:ascii="Times New Roman" w:hAnsi="Times New Roman" w:cs="Times New Roman"/>
          <w:sz w:val="26"/>
          <w:szCs w:val="26"/>
        </w:rPr>
        <w:t>% tổng</w:t>
      </w:r>
      <w:r>
        <w:rPr>
          <w:rFonts w:ascii="Times New Roman" w:hAnsi="Times New Roman" w:cs="Times New Roman"/>
          <w:sz w:val="26"/>
          <w:szCs w:val="26"/>
        </w:rPr>
        <w:t xml:space="preserve"> DT</w:t>
      </w:r>
      <w:r w:rsidRPr="004167CF">
        <w:rPr>
          <w:rFonts w:ascii="Times New Roman" w:hAnsi="Times New Roman" w:cs="Times New Roman"/>
          <w:sz w:val="26"/>
          <w:szCs w:val="26"/>
        </w:rPr>
        <w:t xml:space="preserve"> chi NSĐP</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trả nợ lãi: </w:t>
      </w:r>
      <w:r w:rsidRPr="004167CF">
        <w:rPr>
          <w:rFonts w:ascii="Times New Roman" w:hAnsi="Times New Roman" w:cs="Times New Roman"/>
          <w:sz w:val="26"/>
          <w:szCs w:val="26"/>
        </w:rPr>
        <w:tab/>
      </w:r>
      <w:r w:rsidRPr="004167CF">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4167CF">
        <w:rPr>
          <w:rFonts w:ascii="Times New Roman" w:hAnsi="Times New Roman" w:cs="Times New Roman"/>
          <w:sz w:val="26"/>
          <w:szCs w:val="26"/>
        </w:rPr>
        <w:t xml:space="preserve">  23.572 triệu đồng (0</w:t>
      </w:r>
      <w:proofErr w:type="gramStart"/>
      <w:r w:rsidRPr="004167CF">
        <w:rPr>
          <w:rFonts w:ascii="Times New Roman" w:hAnsi="Times New Roman" w:cs="Times New Roman"/>
          <w:sz w:val="26"/>
          <w:szCs w:val="26"/>
        </w:rPr>
        <w:t>,2</w:t>
      </w:r>
      <w:proofErr w:type="gramEnd"/>
      <w:r w:rsidRPr="004167CF">
        <w:rPr>
          <w:rFonts w:ascii="Times New Roman" w:hAnsi="Times New Roman" w:cs="Times New Roman"/>
          <w:sz w:val="26"/>
          <w:szCs w:val="26"/>
        </w:rPr>
        <w:t>% tổng</w:t>
      </w:r>
      <w:r>
        <w:rPr>
          <w:rFonts w:ascii="Times New Roman" w:hAnsi="Times New Roman" w:cs="Times New Roman"/>
          <w:sz w:val="26"/>
          <w:szCs w:val="26"/>
        </w:rPr>
        <w:t xml:space="preserve"> DT</w:t>
      </w:r>
      <w:r w:rsidRPr="004167CF">
        <w:rPr>
          <w:rFonts w:ascii="Times New Roman" w:hAnsi="Times New Roman" w:cs="Times New Roman"/>
          <w:sz w:val="26"/>
          <w:szCs w:val="26"/>
        </w:rPr>
        <w:t xml:space="preserve"> chi NSĐP)</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bổ sung quỹ dự trữ tài chính: </w:t>
      </w:r>
      <w:r>
        <w:rPr>
          <w:rFonts w:ascii="Times New Roman" w:hAnsi="Times New Roman" w:cs="Times New Roman"/>
          <w:sz w:val="26"/>
          <w:szCs w:val="26"/>
        </w:rPr>
        <w:t xml:space="preserve">   </w:t>
      </w:r>
      <w:r w:rsidRPr="004167CF">
        <w:rPr>
          <w:rFonts w:ascii="Times New Roman" w:hAnsi="Times New Roman" w:cs="Times New Roman"/>
          <w:sz w:val="26"/>
          <w:szCs w:val="26"/>
        </w:rPr>
        <w:t>1.000 triệu đồng (0</w:t>
      </w:r>
      <w:proofErr w:type="gramStart"/>
      <w:r w:rsidRPr="004167CF">
        <w:rPr>
          <w:rFonts w:ascii="Times New Roman" w:hAnsi="Times New Roman" w:cs="Times New Roman"/>
          <w:sz w:val="26"/>
          <w:szCs w:val="26"/>
        </w:rPr>
        <w:t>,01</w:t>
      </w:r>
      <w:proofErr w:type="gramEnd"/>
      <w:r w:rsidRPr="004167CF">
        <w:rPr>
          <w:rFonts w:ascii="Times New Roman" w:hAnsi="Times New Roman" w:cs="Times New Roman"/>
          <w:sz w:val="26"/>
          <w:szCs w:val="26"/>
        </w:rPr>
        <w:t xml:space="preserve">% tổng </w:t>
      </w:r>
      <w:r>
        <w:rPr>
          <w:rFonts w:ascii="Times New Roman" w:hAnsi="Times New Roman" w:cs="Times New Roman"/>
          <w:sz w:val="26"/>
          <w:szCs w:val="26"/>
        </w:rPr>
        <w:t xml:space="preserve">DT </w:t>
      </w:r>
      <w:r w:rsidRPr="004167CF">
        <w:rPr>
          <w:rFonts w:ascii="Times New Roman" w:hAnsi="Times New Roman" w:cs="Times New Roman"/>
          <w:sz w:val="26"/>
          <w:szCs w:val="26"/>
        </w:rPr>
        <w:t>chi NSĐP)</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dự phòng: </w:t>
      </w:r>
      <w:r w:rsidRPr="004167CF">
        <w:rPr>
          <w:rFonts w:ascii="Times New Roman" w:hAnsi="Times New Roman" w:cs="Times New Roman"/>
          <w:sz w:val="26"/>
          <w:szCs w:val="26"/>
        </w:rPr>
        <w:tab/>
      </w:r>
      <w:r w:rsidRPr="004167CF">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4167CF">
        <w:rPr>
          <w:rFonts w:ascii="Times New Roman" w:hAnsi="Times New Roman" w:cs="Times New Roman"/>
          <w:sz w:val="26"/>
          <w:szCs w:val="26"/>
        </w:rPr>
        <w:t>181.144 triệu đồng (1</w:t>
      </w:r>
      <w:proofErr w:type="gramStart"/>
      <w:r w:rsidRPr="004167CF">
        <w:rPr>
          <w:rFonts w:ascii="Times New Roman" w:hAnsi="Times New Roman" w:cs="Times New Roman"/>
          <w:sz w:val="26"/>
          <w:szCs w:val="26"/>
        </w:rPr>
        <w:t>,</w:t>
      </w:r>
      <w:r w:rsidR="003A365F">
        <w:rPr>
          <w:rFonts w:ascii="Times New Roman" w:hAnsi="Times New Roman" w:cs="Times New Roman"/>
          <w:sz w:val="26"/>
          <w:szCs w:val="26"/>
          <w:lang w:val="en-US"/>
        </w:rPr>
        <w:t>9</w:t>
      </w:r>
      <w:proofErr w:type="gramEnd"/>
      <w:r w:rsidRPr="004167CF">
        <w:rPr>
          <w:rFonts w:ascii="Times New Roman" w:hAnsi="Times New Roman" w:cs="Times New Roman"/>
          <w:sz w:val="26"/>
          <w:szCs w:val="26"/>
        </w:rPr>
        <w:t>% tổng</w:t>
      </w:r>
      <w:r>
        <w:rPr>
          <w:rFonts w:ascii="Times New Roman" w:hAnsi="Times New Roman" w:cs="Times New Roman"/>
          <w:sz w:val="26"/>
          <w:szCs w:val="26"/>
        </w:rPr>
        <w:t xml:space="preserve"> DT</w:t>
      </w:r>
      <w:r w:rsidRPr="004167CF">
        <w:rPr>
          <w:rFonts w:ascii="Times New Roman" w:hAnsi="Times New Roman" w:cs="Times New Roman"/>
          <w:sz w:val="26"/>
          <w:szCs w:val="26"/>
        </w:rPr>
        <w:t xml:space="preserve"> chi NSĐP)</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tạo nguồn cải cách tiền lương:</w:t>
      </w:r>
      <w:r>
        <w:rPr>
          <w:rFonts w:ascii="Times New Roman" w:hAnsi="Times New Roman" w:cs="Times New Roman"/>
          <w:sz w:val="26"/>
          <w:szCs w:val="26"/>
        </w:rPr>
        <w:t xml:space="preserve"> </w:t>
      </w:r>
      <w:r w:rsidRPr="004167CF">
        <w:rPr>
          <w:rFonts w:ascii="Times New Roman" w:hAnsi="Times New Roman" w:cs="Times New Roman"/>
          <w:sz w:val="26"/>
          <w:szCs w:val="26"/>
        </w:rPr>
        <w:t>23.647 triệu đồng (0</w:t>
      </w:r>
      <w:proofErr w:type="gramStart"/>
      <w:r w:rsidRPr="004167CF">
        <w:rPr>
          <w:rFonts w:ascii="Times New Roman" w:hAnsi="Times New Roman" w:cs="Times New Roman"/>
          <w:sz w:val="26"/>
          <w:szCs w:val="26"/>
        </w:rPr>
        <w:t>,2</w:t>
      </w:r>
      <w:r w:rsidR="003A365F">
        <w:rPr>
          <w:rFonts w:ascii="Times New Roman" w:hAnsi="Times New Roman" w:cs="Times New Roman"/>
          <w:sz w:val="26"/>
          <w:szCs w:val="26"/>
          <w:lang w:val="en-US"/>
        </w:rPr>
        <w:t>5</w:t>
      </w:r>
      <w:proofErr w:type="gramEnd"/>
      <w:r w:rsidRPr="004167CF">
        <w:rPr>
          <w:rFonts w:ascii="Times New Roman" w:hAnsi="Times New Roman" w:cs="Times New Roman"/>
          <w:sz w:val="26"/>
          <w:szCs w:val="26"/>
        </w:rPr>
        <w:t xml:space="preserve">% tồng </w:t>
      </w:r>
      <w:r>
        <w:rPr>
          <w:rFonts w:ascii="Times New Roman" w:hAnsi="Times New Roman" w:cs="Times New Roman"/>
          <w:sz w:val="26"/>
          <w:szCs w:val="26"/>
        </w:rPr>
        <w:t xml:space="preserve">DT </w:t>
      </w:r>
      <w:r w:rsidRPr="004167CF">
        <w:rPr>
          <w:rFonts w:ascii="Times New Roman" w:hAnsi="Times New Roman" w:cs="Times New Roman"/>
          <w:sz w:val="26"/>
          <w:szCs w:val="26"/>
        </w:rPr>
        <w:t>chi NSĐP)</w:t>
      </w:r>
    </w:p>
    <w:p w:rsidR="006B7C28" w:rsidRPr="004167CF" w:rsidRDefault="006B7C28" w:rsidP="006B7C28">
      <w:pPr>
        <w:spacing w:before="80"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sidRPr="004167CF">
        <w:rPr>
          <w:rFonts w:ascii="Times New Roman" w:hAnsi="Times New Roman" w:cs="Times New Roman"/>
          <w:sz w:val="26"/>
          <w:szCs w:val="26"/>
        </w:rPr>
        <w:t xml:space="preserve"> Chi hoàn trả nguồn XSKT theo Ngh</w:t>
      </w:r>
      <w:r>
        <w:rPr>
          <w:rFonts w:ascii="Times New Roman" w:hAnsi="Times New Roman" w:cs="Times New Roman"/>
          <w:sz w:val="26"/>
          <w:szCs w:val="26"/>
        </w:rPr>
        <w:t>ị</w:t>
      </w:r>
      <w:r w:rsidRPr="004167CF">
        <w:rPr>
          <w:rFonts w:ascii="Times New Roman" w:hAnsi="Times New Roman" w:cs="Times New Roman"/>
          <w:sz w:val="26"/>
          <w:szCs w:val="26"/>
        </w:rPr>
        <w:t xml:space="preserve"> quyết 53/QH15:</w:t>
      </w:r>
      <w:r>
        <w:rPr>
          <w:rFonts w:ascii="Times New Roman" w:hAnsi="Times New Roman" w:cs="Times New Roman"/>
          <w:sz w:val="26"/>
          <w:szCs w:val="26"/>
        </w:rPr>
        <w:t xml:space="preserve"> </w:t>
      </w:r>
      <w:r w:rsidRPr="004167CF">
        <w:rPr>
          <w:rFonts w:ascii="Times New Roman" w:hAnsi="Times New Roman" w:cs="Times New Roman"/>
          <w:sz w:val="26"/>
          <w:szCs w:val="26"/>
        </w:rPr>
        <w:t>20.000 triệu đồng (0</w:t>
      </w:r>
      <w:proofErr w:type="gramStart"/>
      <w:r w:rsidRPr="004167CF">
        <w:rPr>
          <w:rFonts w:ascii="Times New Roman" w:hAnsi="Times New Roman" w:cs="Times New Roman"/>
          <w:sz w:val="26"/>
          <w:szCs w:val="26"/>
        </w:rPr>
        <w:t>,</w:t>
      </w:r>
      <w:r w:rsidR="003A365F">
        <w:rPr>
          <w:rFonts w:ascii="Times New Roman" w:hAnsi="Times New Roman" w:cs="Times New Roman"/>
          <w:sz w:val="26"/>
          <w:szCs w:val="26"/>
          <w:lang w:val="en-US"/>
        </w:rPr>
        <w:t>21</w:t>
      </w:r>
      <w:proofErr w:type="gramEnd"/>
      <w:r w:rsidRPr="004167CF">
        <w:rPr>
          <w:rFonts w:ascii="Times New Roman" w:hAnsi="Times New Roman" w:cs="Times New Roman"/>
          <w:sz w:val="26"/>
          <w:szCs w:val="26"/>
        </w:rPr>
        <w:t xml:space="preserve">% tổng </w:t>
      </w:r>
      <w:r>
        <w:rPr>
          <w:rFonts w:ascii="Times New Roman" w:hAnsi="Times New Roman" w:cs="Times New Roman"/>
          <w:sz w:val="26"/>
          <w:szCs w:val="26"/>
        </w:rPr>
        <w:t xml:space="preserve">DT </w:t>
      </w:r>
      <w:r w:rsidRPr="004167CF">
        <w:rPr>
          <w:rFonts w:ascii="Times New Roman" w:hAnsi="Times New Roman" w:cs="Times New Roman"/>
          <w:sz w:val="26"/>
          <w:szCs w:val="26"/>
        </w:rPr>
        <w:t>chi NSĐP)</w:t>
      </w:r>
    </w:p>
    <w:p w:rsidR="006B7C28" w:rsidRPr="004167CF" w:rsidRDefault="006B7C28" w:rsidP="006B7C28">
      <w:pPr>
        <w:spacing w:after="0"/>
        <w:jc w:val="both"/>
        <w:rPr>
          <w:rFonts w:ascii="Times New Roman" w:hAnsi="Times New Roman" w:cs="Times New Roman"/>
          <w:sz w:val="26"/>
          <w:szCs w:val="26"/>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105BE3" w:rsidRDefault="00105BE3" w:rsidP="006B7C28">
      <w:pPr>
        <w:spacing w:after="0"/>
        <w:jc w:val="center"/>
        <w:rPr>
          <w:rFonts w:ascii="Times New Roman" w:hAnsi="Times New Roman" w:cs="Times New Roman"/>
          <w:b/>
          <w:bCs/>
          <w:sz w:val="26"/>
          <w:szCs w:val="26"/>
          <w:u w:val="single"/>
          <w:lang w:val="en-US"/>
        </w:rPr>
      </w:pPr>
    </w:p>
    <w:p w:rsidR="006B7C28" w:rsidRPr="00F54B6D" w:rsidRDefault="006B7C28" w:rsidP="006B7C28">
      <w:pPr>
        <w:spacing w:after="0"/>
        <w:jc w:val="center"/>
        <w:rPr>
          <w:rFonts w:ascii="Times New Roman" w:hAnsi="Times New Roman" w:cs="Times New Roman"/>
          <w:b/>
          <w:sz w:val="26"/>
          <w:szCs w:val="26"/>
          <w:u w:val="single"/>
        </w:rPr>
      </w:pPr>
      <w:r>
        <w:rPr>
          <w:rFonts w:ascii="Times New Roman" w:hAnsi="Times New Roman" w:cs="Times New Roman"/>
          <w:b/>
          <w:bCs/>
          <w:sz w:val="26"/>
          <w:szCs w:val="26"/>
          <w:u w:val="single"/>
        </w:rPr>
        <w:lastRenderedPageBreak/>
        <w:t xml:space="preserve">CƠ CẤU </w:t>
      </w:r>
      <w:r w:rsidRPr="004907CF">
        <w:rPr>
          <w:rFonts w:ascii="Times New Roman" w:hAnsi="Times New Roman" w:cs="Times New Roman"/>
          <w:b/>
          <w:bCs/>
          <w:sz w:val="26"/>
          <w:szCs w:val="26"/>
          <w:u w:val="single"/>
        </w:rPr>
        <w:t>DỰ TOÁN CHI NGÂN SÁCH ĐỊA PHƯƠNG NĂM 202</w:t>
      </w:r>
      <w:r>
        <w:rPr>
          <w:rFonts w:ascii="Times New Roman" w:hAnsi="Times New Roman" w:cs="Times New Roman"/>
          <w:b/>
          <w:bCs/>
          <w:sz w:val="26"/>
          <w:szCs w:val="26"/>
          <w:u w:val="single"/>
        </w:rPr>
        <w:t>3</w:t>
      </w:r>
    </w:p>
    <w:p w:rsidR="006B7C28" w:rsidRDefault="006B7C28" w:rsidP="006B7C28">
      <w:pPr>
        <w:spacing w:after="0"/>
        <w:jc w:val="center"/>
        <w:rPr>
          <w:rFonts w:ascii="Times New Roman" w:hAnsi="Times New Roman" w:cs="Times New Roman"/>
          <w:color w:val="FF0000"/>
          <w:sz w:val="24"/>
          <w:szCs w:val="24"/>
          <w:lang w:val="en-US"/>
        </w:rPr>
      </w:pPr>
      <w:r w:rsidRPr="00BB52CB">
        <w:rPr>
          <w:rFonts w:ascii="Times New Roman" w:hAnsi="Times New Roman" w:cs="Times New Roman"/>
          <w:b/>
          <w:sz w:val="26"/>
          <w:szCs w:val="26"/>
        </w:rPr>
        <w:t xml:space="preserve">Đơn vị tính: </w:t>
      </w:r>
      <w:r>
        <w:rPr>
          <w:rFonts w:ascii="Times New Roman" w:hAnsi="Times New Roman" w:cs="Times New Roman"/>
          <w:b/>
          <w:sz w:val="26"/>
          <w:szCs w:val="26"/>
        </w:rPr>
        <w:t>T</w:t>
      </w:r>
      <w:r w:rsidRPr="00BB52CB">
        <w:rPr>
          <w:rFonts w:ascii="Times New Roman" w:hAnsi="Times New Roman" w:cs="Times New Roman"/>
          <w:b/>
          <w:sz w:val="26"/>
          <w:szCs w:val="26"/>
        </w:rPr>
        <w:t xml:space="preserve">riệu đồng </w:t>
      </w:r>
      <w:r w:rsidRPr="0052426B">
        <w:rPr>
          <w:rFonts w:ascii="Times New Roman" w:hAnsi="Times New Roman" w:cs="Times New Roman"/>
          <w:color w:val="FF0000"/>
          <w:sz w:val="24"/>
          <w:szCs w:val="24"/>
        </w:rPr>
        <w:t>(% so dự toán chi NSĐP năm 202</w:t>
      </w:r>
      <w:r>
        <w:rPr>
          <w:rFonts w:ascii="Times New Roman" w:hAnsi="Times New Roman" w:cs="Times New Roman"/>
          <w:color w:val="FF0000"/>
          <w:sz w:val="24"/>
          <w:szCs w:val="24"/>
        </w:rPr>
        <w:t>3</w:t>
      </w:r>
      <w:r w:rsidRPr="0052426B">
        <w:rPr>
          <w:rFonts w:ascii="Times New Roman" w:hAnsi="Times New Roman" w:cs="Times New Roman"/>
          <w:color w:val="FF0000"/>
          <w:sz w:val="24"/>
          <w:szCs w:val="24"/>
        </w:rPr>
        <w:t>)</w:t>
      </w:r>
    </w:p>
    <w:p w:rsidR="00F946D8" w:rsidRPr="00F946D8" w:rsidRDefault="00F946D8" w:rsidP="006B7C28">
      <w:pPr>
        <w:spacing w:after="0"/>
        <w:jc w:val="center"/>
        <w:rPr>
          <w:rFonts w:ascii="Times New Roman" w:hAnsi="Times New Roman" w:cs="Times New Roman"/>
          <w:color w:val="FF0000"/>
          <w:sz w:val="24"/>
          <w:szCs w:val="24"/>
          <w:lang w:val="en-US"/>
        </w:rPr>
      </w:pPr>
    </w:p>
    <w:p w:rsidR="00130198" w:rsidRPr="00130198" w:rsidRDefault="00F946D8" w:rsidP="006B7C28">
      <w:pPr>
        <w:spacing w:after="0"/>
        <w:jc w:val="center"/>
        <w:rPr>
          <w:rFonts w:ascii="Times New Roman" w:hAnsi="Times New Roman" w:cs="Times New Roman"/>
          <w:b/>
          <w:sz w:val="26"/>
          <w:szCs w:val="26"/>
          <w:lang w:val="en-US"/>
        </w:rPr>
      </w:pPr>
      <w:r>
        <w:rPr>
          <w:noProof/>
          <w:lang w:val="en-US"/>
        </w:rPr>
        <w:drawing>
          <wp:inline distT="0" distB="0" distL="0" distR="0" wp14:anchorId="348233AC" wp14:editId="02052F58">
            <wp:extent cx="5758775" cy="3433864"/>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7C28" w:rsidRDefault="006B7C28" w:rsidP="006B7C28">
      <w:pPr>
        <w:spacing w:after="0"/>
        <w:jc w:val="both"/>
        <w:rPr>
          <w:noProof/>
          <w:lang w:val="en-US"/>
        </w:rPr>
      </w:pPr>
    </w:p>
    <w:p w:rsidR="00F55D6B" w:rsidRDefault="00F55D6B" w:rsidP="006B7C28">
      <w:pPr>
        <w:spacing w:after="0"/>
        <w:jc w:val="both"/>
        <w:rPr>
          <w:noProof/>
          <w:lang w:val="en-US"/>
        </w:rPr>
      </w:pPr>
    </w:p>
    <w:p w:rsidR="002B0FA5" w:rsidRPr="001148C7" w:rsidRDefault="001E4912" w:rsidP="002B0FA5">
      <w:pPr>
        <w:rPr>
          <w:rFonts w:asciiTheme="majorHAnsi" w:hAnsiTheme="majorHAnsi" w:cstheme="majorHAnsi"/>
          <w:b/>
          <w:color w:val="0070C0"/>
          <w:sz w:val="26"/>
          <w:szCs w:val="26"/>
          <w:lang w:val="en-US"/>
        </w:rPr>
      </w:pPr>
      <w:r w:rsidRPr="001148C7">
        <w:rPr>
          <w:rFonts w:asciiTheme="majorHAnsi" w:hAnsiTheme="majorHAnsi" w:cstheme="majorHAnsi"/>
          <w:b/>
          <w:color w:val="0070C0"/>
          <w:sz w:val="26"/>
          <w:szCs w:val="26"/>
        </w:rPr>
        <w:t>6</w:t>
      </w:r>
      <w:r w:rsidR="002B0FA5" w:rsidRPr="001148C7">
        <w:rPr>
          <w:rFonts w:asciiTheme="majorHAnsi" w:hAnsiTheme="majorHAnsi" w:cstheme="majorHAnsi"/>
          <w:b/>
          <w:color w:val="0070C0"/>
          <w:sz w:val="26"/>
          <w:szCs w:val="26"/>
        </w:rPr>
        <w:t xml:space="preserve">- CÁC THAY ĐỔI VỀ </w:t>
      </w:r>
      <w:r w:rsidR="005F0F3F" w:rsidRPr="001148C7">
        <w:rPr>
          <w:rFonts w:asciiTheme="majorHAnsi" w:hAnsiTheme="majorHAnsi" w:cstheme="majorHAnsi"/>
          <w:b/>
          <w:color w:val="0070C0"/>
          <w:sz w:val="26"/>
          <w:szCs w:val="26"/>
        </w:rPr>
        <w:t xml:space="preserve">DỰ TOÁN </w:t>
      </w:r>
      <w:r w:rsidR="002B0FA5" w:rsidRPr="001148C7">
        <w:rPr>
          <w:rFonts w:asciiTheme="majorHAnsi" w:hAnsiTheme="majorHAnsi" w:cstheme="majorHAnsi"/>
          <w:b/>
          <w:color w:val="0070C0"/>
          <w:sz w:val="26"/>
          <w:szCs w:val="26"/>
        </w:rPr>
        <w:t>THU, CHI NSNN</w:t>
      </w:r>
      <w:r w:rsidR="005F0F3F" w:rsidRPr="001148C7">
        <w:rPr>
          <w:rFonts w:asciiTheme="majorHAnsi" w:hAnsiTheme="majorHAnsi" w:cstheme="majorHAnsi"/>
          <w:b/>
          <w:color w:val="0070C0"/>
          <w:sz w:val="26"/>
          <w:szCs w:val="26"/>
        </w:rPr>
        <w:t xml:space="preserve"> SO SÁNH VỚI NĂM 202</w:t>
      </w:r>
      <w:r w:rsidR="001148C7">
        <w:rPr>
          <w:rFonts w:asciiTheme="majorHAnsi" w:hAnsiTheme="majorHAnsi" w:cstheme="majorHAnsi"/>
          <w:b/>
          <w:color w:val="0070C0"/>
          <w:sz w:val="26"/>
          <w:szCs w:val="26"/>
          <w:lang w:val="en-US"/>
        </w:rPr>
        <w:t>2</w:t>
      </w:r>
    </w:p>
    <w:p w:rsidR="00AC5F85" w:rsidRDefault="002A0913" w:rsidP="002B0FA5">
      <w:pPr>
        <w:rPr>
          <w:noProof/>
          <w:lang w:val="en-US"/>
        </w:rPr>
      </w:pPr>
      <w:r>
        <w:rPr>
          <w:noProof/>
          <w:lang w:val="en-US"/>
        </w:rPr>
        <w:drawing>
          <wp:inline distT="0" distB="0" distL="0" distR="0" wp14:anchorId="6B67C464" wp14:editId="482B5FCA">
            <wp:extent cx="5583677" cy="3346315"/>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2EE3" w:rsidRPr="00973B73" w:rsidRDefault="005F0F3F" w:rsidP="005F0F3F">
      <w:pPr>
        <w:spacing w:after="0"/>
        <w:rPr>
          <w:rFonts w:asciiTheme="majorHAnsi" w:hAnsiTheme="majorHAnsi" w:cstheme="majorHAnsi"/>
          <w:sz w:val="26"/>
          <w:szCs w:val="26"/>
        </w:rPr>
      </w:pPr>
      <w:r w:rsidRPr="00973B73">
        <w:rPr>
          <w:rFonts w:asciiTheme="majorHAnsi" w:hAnsiTheme="majorHAnsi" w:cstheme="majorHAnsi"/>
          <w:sz w:val="26"/>
          <w:szCs w:val="26"/>
        </w:rPr>
        <w:t>Năm 202</w:t>
      </w:r>
      <w:r w:rsidR="00A923E9">
        <w:rPr>
          <w:rFonts w:asciiTheme="majorHAnsi" w:hAnsiTheme="majorHAnsi" w:cstheme="majorHAnsi"/>
          <w:sz w:val="26"/>
          <w:szCs w:val="26"/>
          <w:lang w:val="en-US"/>
        </w:rPr>
        <w:t>2</w:t>
      </w:r>
      <w:r w:rsidRPr="00973B73">
        <w:rPr>
          <w:rFonts w:asciiTheme="majorHAnsi" w:hAnsiTheme="majorHAnsi" w:cstheme="majorHAnsi"/>
          <w:sz w:val="26"/>
          <w:szCs w:val="26"/>
        </w:rPr>
        <w:t>:</w:t>
      </w:r>
    </w:p>
    <w:p w:rsidR="005F0F3F" w:rsidRPr="00973B73" w:rsidRDefault="005F0F3F" w:rsidP="005F0F3F">
      <w:pPr>
        <w:spacing w:after="0"/>
        <w:rPr>
          <w:rFonts w:asciiTheme="majorHAnsi" w:hAnsiTheme="majorHAnsi" w:cstheme="majorHAnsi"/>
          <w:sz w:val="26"/>
          <w:szCs w:val="26"/>
        </w:rPr>
      </w:pPr>
      <w:r w:rsidRPr="00973B73">
        <w:rPr>
          <w:rFonts w:asciiTheme="majorHAnsi" w:hAnsiTheme="majorHAnsi" w:cstheme="majorHAnsi"/>
          <w:sz w:val="26"/>
          <w:szCs w:val="26"/>
        </w:rPr>
        <w:tab/>
        <w:t xml:space="preserve">- Tổng thu NSNN: </w:t>
      </w:r>
      <w:r w:rsidR="00A923E9">
        <w:rPr>
          <w:rFonts w:asciiTheme="majorHAnsi" w:hAnsiTheme="majorHAnsi" w:cstheme="majorHAnsi"/>
          <w:sz w:val="26"/>
          <w:szCs w:val="26"/>
          <w:lang w:val="en-US"/>
        </w:rPr>
        <w:t>6.503.000</w:t>
      </w:r>
      <w:r w:rsidRPr="00973B73">
        <w:rPr>
          <w:rFonts w:asciiTheme="majorHAnsi" w:hAnsiTheme="majorHAnsi" w:cstheme="majorHAnsi"/>
          <w:sz w:val="26"/>
          <w:szCs w:val="26"/>
        </w:rPr>
        <w:t xml:space="preserve"> triệu đồng</w:t>
      </w:r>
    </w:p>
    <w:p w:rsidR="005F0F3F" w:rsidRPr="00973B73" w:rsidRDefault="005F0F3F" w:rsidP="005F0F3F">
      <w:pPr>
        <w:spacing w:after="0"/>
        <w:rPr>
          <w:rFonts w:asciiTheme="majorHAnsi" w:hAnsiTheme="majorHAnsi" w:cstheme="majorHAnsi"/>
          <w:sz w:val="26"/>
          <w:szCs w:val="26"/>
        </w:rPr>
      </w:pPr>
      <w:r w:rsidRPr="00973B73">
        <w:rPr>
          <w:rFonts w:asciiTheme="majorHAnsi" w:hAnsiTheme="majorHAnsi" w:cstheme="majorHAnsi"/>
          <w:sz w:val="26"/>
          <w:szCs w:val="26"/>
        </w:rPr>
        <w:tab/>
        <w:t xml:space="preserve">- Tổng chi NSĐP:  </w:t>
      </w:r>
      <w:r w:rsidR="00A923E9">
        <w:rPr>
          <w:rFonts w:asciiTheme="majorHAnsi" w:hAnsiTheme="majorHAnsi" w:cstheme="majorHAnsi"/>
          <w:sz w:val="26"/>
          <w:szCs w:val="26"/>
          <w:lang w:val="en-US"/>
        </w:rPr>
        <w:t>8.916.109</w:t>
      </w:r>
      <w:r w:rsidRPr="00973B73">
        <w:rPr>
          <w:rFonts w:asciiTheme="majorHAnsi" w:hAnsiTheme="majorHAnsi" w:cstheme="majorHAnsi"/>
          <w:sz w:val="26"/>
          <w:szCs w:val="26"/>
        </w:rPr>
        <w:t xml:space="preserve"> triệu đồng</w:t>
      </w:r>
    </w:p>
    <w:p w:rsidR="005F0F3F" w:rsidRPr="00973B73" w:rsidRDefault="005F0F3F" w:rsidP="005F0F3F">
      <w:pPr>
        <w:spacing w:after="0"/>
        <w:rPr>
          <w:rFonts w:asciiTheme="majorHAnsi" w:hAnsiTheme="majorHAnsi" w:cstheme="majorHAnsi"/>
          <w:sz w:val="26"/>
          <w:szCs w:val="26"/>
        </w:rPr>
      </w:pPr>
      <w:r w:rsidRPr="00973B73">
        <w:rPr>
          <w:rFonts w:asciiTheme="majorHAnsi" w:hAnsiTheme="majorHAnsi" w:cstheme="majorHAnsi"/>
          <w:sz w:val="26"/>
          <w:szCs w:val="26"/>
        </w:rPr>
        <w:t>Năm 202</w:t>
      </w:r>
      <w:r w:rsidR="00A923E9">
        <w:rPr>
          <w:rFonts w:asciiTheme="majorHAnsi" w:hAnsiTheme="majorHAnsi" w:cstheme="majorHAnsi"/>
          <w:sz w:val="26"/>
          <w:szCs w:val="26"/>
          <w:lang w:val="en-US"/>
        </w:rPr>
        <w:t>3</w:t>
      </w:r>
      <w:r w:rsidRPr="00973B73">
        <w:rPr>
          <w:rFonts w:asciiTheme="majorHAnsi" w:hAnsiTheme="majorHAnsi" w:cstheme="majorHAnsi"/>
          <w:sz w:val="26"/>
          <w:szCs w:val="26"/>
        </w:rPr>
        <w:t>:</w:t>
      </w:r>
    </w:p>
    <w:p w:rsidR="005F0F3F" w:rsidRPr="00973B73" w:rsidRDefault="005F0F3F" w:rsidP="005F0F3F">
      <w:pPr>
        <w:spacing w:after="0"/>
        <w:ind w:firstLine="720"/>
        <w:rPr>
          <w:rFonts w:asciiTheme="majorHAnsi" w:hAnsiTheme="majorHAnsi" w:cstheme="majorHAnsi"/>
          <w:sz w:val="26"/>
          <w:szCs w:val="26"/>
        </w:rPr>
      </w:pPr>
      <w:r w:rsidRPr="00973B73">
        <w:rPr>
          <w:rFonts w:asciiTheme="majorHAnsi" w:hAnsiTheme="majorHAnsi" w:cstheme="majorHAnsi"/>
          <w:sz w:val="26"/>
          <w:szCs w:val="26"/>
        </w:rPr>
        <w:t xml:space="preserve">- Tổng thu NSNN: </w:t>
      </w:r>
      <w:r w:rsidR="00A923E9">
        <w:rPr>
          <w:rFonts w:asciiTheme="majorHAnsi" w:hAnsiTheme="majorHAnsi" w:cstheme="majorHAnsi"/>
          <w:sz w:val="26"/>
          <w:szCs w:val="26"/>
          <w:lang w:val="en-US"/>
        </w:rPr>
        <w:t>5.768.000</w:t>
      </w:r>
      <w:r w:rsidRPr="00973B73">
        <w:rPr>
          <w:rFonts w:asciiTheme="majorHAnsi" w:hAnsiTheme="majorHAnsi" w:cstheme="majorHAnsi"/>
          <w:sz w:val="26"/>
          <w:szCs w:val="26"/>
        </w:rPr>
        <w:t xml:space="preserve"> triệu đồng</w:t>
      </w:r>
    </w:p>
    <w:p w:rsidR="005F0F3F" w:rsidRPr="00973B73" w:rsidRDefault="005F0F3F" w:rsidP="005F0F3F">
      <w:pPr>
        <w:spacing w:after="0"/>
        <w:rPr>
          <w:rFonts w:asciiTheme="majorHAnsi" w:hAnsiTheme="majorHAnsi" w:cstheme="majorHAnsi"/>
          <w:sz w:val="26"/>
          <w:szCs w:val="26"/>
        </w:rPr>
      </w:pPr>
      <w:r w:rsidRPr="00973B73">
        <w:rPr>
          <w:rFonts w:asciiTheme="majorHAnsi" w:hAnsiTheme="majorHAnsi" w:cstheme="majorHAnsi"/>
          <w:sz w:val="26"/>
          <w:szCs w:val="26"/>
        </w:rPr>
        <w:tab/>
        <w:t xml:space="preserve">- Tổng chi NSĐP: </w:t>
      </w:r>
      <w:r w:rsidR="00A923E9">
        <w:rPr>
          <w:rFonts w:asciiTheme="majorHAnsi" w:hAnsiTheme="majorHAnsi" w:cstheme="majorHAnsi"/>
          <w:sz w:val="26"/>
          <w:szCs w:val="26"/>
          <w:lang w:val="en-US"/>
        </w:rPr>
        <w:t xml:space="preserve"> 9.</w:t>
      </w:r>
      <w:r w:rsidR="002A0913">
        <w:rPr>
          <w:rFonts w:asciiTheme="majorHAnsi" w:hAnsiTheme="majorHAnsi" w:cstheme="majorHAnsi"/>
          <w:sz w:val="26"/>
          <w:szCs w:val="26"/>
          <w:lang w:val="en-US"/>
        </w:rPr>
        <w:t>432.371</w:t>
      </w:r>
      <w:r w:rsidRPr="00973B73">
        <w:rPr>
          <w:rFonts w:asciiTheme="majorHAnsi" w:hAnsiTheme="majorHAnsi" w:cstheme="majorHAnsi"/>
          <w:sz w:val="26"/>
          <w:szCs w:val="26"/>
        </w:rPr>
        <w:t xml:space="preserve"> triệu đồng</w:t>
      </w:r>
    </w:p>
    <w:p w:rsidR="005F0F3F" w:rsidRPr="00973B73" w:rsidRDefault="005F0F3F" w:rsidP="005F0F3F">
      <w:pPr>
        <w:spacing w:after="0"/>
        <w:rPr>
          <w:sz w:val="26"/>
          <w:szCs w:val="26"/>
        </w:rPr>
      </w:pPr>
    </w:p>
    <w:p w:rsidR="00973B73" w:rsidRPr="00973B73" w:rsidRDefault="00973B73" w:rsidP="005F0F3F">
      <w:pPr>
        <w:spacing w:after="0"/>
        <w:rPr>
          <w:sz w:val="26"/>
          <w:szCs w:val="26"/>
        </w:rPr>
      </w:pPr>
    </w:p>
    <w:sectPr w:rsidR="00973B73" w:rsidRPr="00973B73" w:rsidSect="001364C2">
      <w:pgSz w:w="11906" w:h="16838" w:code="9"/>
      <w:pgMar w:top="851" w:right="1134" w:bottom="851" w:left="1701"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6674"/>
    <w:multiLevelType w:val="multilevel"/>
    <w:tmpl w:val="9A4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320E00"/>
    <w:multiLevelType w:val="multilevel"/>
    <w:tmpl w:val="AE6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2"/>
  </w:compat>
  <w:rsids>
    <w:rsidRoot w:val="0070494C"/>
    <w:rsid w:val="000E1ADE"/>
    <w:rsid w:val="000F6A80"/>
    <w:rsid w:val="00105BE3"/>
    <w:rsid w:val="00111552"/>
    <w:rsid w:val="001148C7"/>
    <w:rsid w:val="00130198"/>
    <w:rsid w:val="001364C2"/>
    <w:rsid w:val="00141A02"/>
    <w:rsid w:val="001B665A"/>
    <w:rsid w:val="001E4912"/>
    <w:rsid w:val="00202CB0"/>
    <w:rsid w:val="002A0913"/>
    <w:rsid w:val="002A44C5"/>
    <w:rsid w:val="002B0FA5"/>
    <w:rsid w:val="002B489C"/>
    <w:rsid w:val="002E3FA6"/>
    <w:rsid w:val="003537F6"/>
    <w:rsid w:val="003A365F"/>
    <w:rsid w:val="00421580"/>
    <w:rsid w:val="00451329"/>
    <w:rsid w:val="00461D66"/>
    <w:rsid w:val="00466926"/>
    <w:rsid w:val="00480BA5"/>
    <w:rsid w:val="004B227C"/>
    <w:rsid w:val="004D5489"/>
    <w:rsid w:val="004F2A1C"/>
    <w:rsid w:val="00551E7D"/>
    <w:rsid w:val="00567703"/>
    <w:rsid w:val="005A5906"/>
    <w:rsid w:val="005C5300"/>
    <w:rsid w:val="005C6B9C"/>
    <w:rsid w:val="005D57C1"/>
    <w:rsid w:val="005F0F3F"/>
    <w:rsid w:val="005F7670"/>
    <w:rsid w:val="00652873"/>
    <w:rsid w:val="006539DA"/>
    <w:rsid w:val="00666325"/>
    <w:rsid w:val="00680E72"/>
    <w:rsid w:val="006A498A"/>
    <w:rsid w:val="006B7C28"/>
    <w:rsid w:val="006C3420"/>
    <w:rsid w:val="006C3CA4"/>
    <w:rsid w:val="006E1FC1"/>
    <w:rsid w:val="006F32DE"/>
    <w:rsid w:val="0070494C"/>
    <w:rsid w:val="00716ED5"/>
    <w:rsid w:val="0072153E"/>
    <w:rsid w:val="00744D67"/>
    <w:rsid w:val="00755CC0"/>
    <w:rsid w:val="007F05D1"/>
    <w:rsid w:val="0080474C"/>
    <w:rsid w:val="00814782"/>
    <w:rsid w:val="008622F4"/>
    <w:rsid w:val="008839DB"/>
    <w:rsid w:val="00896A31"/>
    <w:rsid w:val="008C0088"/>
    <w:rsid w:val="008E601E"/>
    <w:rsid w:val="00920C2D"/>
    <w:rsid w:val="009536DA"/>
    <w:rsid w:val="00973B73"/>
    <w:rsid w:val="00975B22"/>
    <w:rsid w:val="00991F03"/>
    <w:rsid w:val="009A0E2F"/>
    <w:rsid w:val="009E6147"/>
    <w:rsid w:val="00A06C26"/>
    <w:rsid w:val="00A119CE"/>
    <w:rsid w:val="00A23225"/>
    <w:rsid w:val="00A42357"/>
    <w:rsid w:val="00A923E9"/>
    <w:rsid w:val="00AC0CC7"/>
    <w:rsid w:val="00AC19FD"/>
    <w:rsid w:val="00AC5F85"/>
    <w:rsid w:val="00AF2EE3"/>
    <w:rsid w:val="00B540F7"/>
    <w:rsid w:val="00B67184"/>
    <w:rsid w:val="00B708B7"/>
    <w:rsid w:val="00B75519"/>
    <w:rsid w:val="00B81CAE"/>
    <w:rsid w:val="00BF7ABF"/>
    <w:rsid w:val="00BF7E3B"/>
    <w:rsid w:val="00C303CE"/>
    <w:rsid w:val="00C51453"/>
    <w:rsid w:val="00C821D9"/>
    <w:rsid w:val="00CC3CA4"/>
    <w:rsid w:val="00CF0C49"/>
    <w:rsid w:val="00D7314F"/>
    <w:rsid w:val="00DC4310"/>
    <w:rsid w:val="00E2649A"/>
    <w:rsid w:val="00E33707"/>
    <w:rsid w:val="00E701F3"/>
    <w:rsid w:val="00E7528C"/>
    <w:rsid w:val="00EA1006"/>
    <w:rsid w:val="00EB5824"/>
    <w:rsid w:val="00F304B2"/>
    <w:rsid w:val="00F319D9"/>
    <w:rsid w:val="00F55D6B"/>
    <w:rsid w:val="00F9073D"/>
    <w:rsid w:val="00F946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2D"/>
  </w:style>
  <w:style w:type="paragraph" w:styleId="Heading1">
    <w:name w:val="heading 1"/>
    <w:basedOn w:val="Normal"/>
    <w:link w:val="Heading1Char"/>
    <w:uiPriority w:val="9"/>
    <w:qFormat/>
    <w:rsid w:val="00A11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A119CE"/>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14F"/>
    <w:pPr>
      <w:ind w:left="720"/>
      <w:contextualSpacing/>
    </w:pPr>
  </w:style>
  <w:style w:type="paragraph" w:customStyle="1" w:styleId="Style3">
    <w:name w:val="Style3"/>
    <w:basedOn w:val="Normal"/>
    <w:rsid w:val="00716ED5"/>
    <w:pPr>
      <w:spacing w:before="120" w:after="0" w:line="240" w:lineRule="auto"/>
      <w:ind w:firstLine="964"/>
      <w:jc w:val="both"/>
    </w:pPr>
    <w:rPr>
      <w:rFonts w:ascii=".VnArial" w:eastAsia="Times New Roman" w:hAnsi=".VnArial" w:cs="Times New Roman"/>
      <w:sz w:val="24"/>
      <w:szCs w:val="20"/>
      <w:lang w:val="en-US"/>
    </w:rPr>
  </w:style>
  <w:style w:type="paragraph" w:customStyle="1" w:styleId="a">
    <w:name w:val="+"/>
    <w:basedOn w:val="Normal"/>
    <w:link w:val="Char"/>
    <w:rsid w:val="00716ED5"/>
    <w:pPr>
      <w:spacing w:before="60" w:after="60" w:line="300" w:lineRule="atLeast"/>
      <w:ind w:firstLine="851"/>
      <w:jc w:val="both"/>
    </w:pPr>
    <w:rPr>
      <w:rFonts w:ascii="Verdana" w:eastAsia="Times New Roman" w:hAnsi="Verdana" w:cs="Times New Roman"/>
      <w:sz w:val="26"/>
      <w:szCs w:val="26"/>
      <w:lang w:val="en-US"/>
    </w:rPr>
  </w:style>
  <w:style w:type="character" w:customStyle="1" w:styleId="Char">
    <w:name w:val="+ Char"/>
    <w:link w:val="a"/>
    <w:rsid w:val="00716ED5"/>
    <w:rPr>
      <w:rFonts w:ascii="Verdana" w:eastAsia="Times New Roman" w:hAnsi="Verdana" w:cs="Times New Roman"/>
      <w:sz w:val="26"/>
      <w:szCs w:val="26"/>
      <w:lang w:val="en-US"/>
    </w:rPr>
  </w:style>
  <w:style w:type="paragraph" w:styleId="BalloonText">
    <w:name w:val="Balloon Text"/>
    <w:basedOn w:val="Normal"/>
    <w:link w:val="BalloonTextChar"/>
    <w:uiPriority w:val="99"/>
    <w:semiHidden/>
    <w:unhideWhenUsed/>
    <w:rsid w:val="00716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ED5"/>
    <w:rPr>
      <w:rFonts w:ascii="Tahoma" w:hAnsi="Tahoma" w:cs="Tahoma"/>
      <w:sz w:val="16"/>
      <w:szCs w:val="16"/>
    </w:rPr>
  </w:style>
  <w:style w:type="character" w:styleId="Emphasis">
    <w:name w:val="Emphasis"/>
    <w:basedOn w:val="DefaultParagraphFont"/>
    <w:uiPriority w:val="20"/>
    <w:qFormat/>
    <w:rsid w:val="006C3CA4"/>
    <w:rPr>
      <w:i/>
      <w:iCs/>
    </w:rPr>
  </w:style>
  <w:style w:type="character" w:customStyle="1" w:styleId="Heading1Char">
    <w:name w:val="Heading 1 Char"/>
    <w:basedOn w:val="DefaultParagraphFont"/>
    <w:link w:val="Heading1"/>
    <w:uiPriority w:val="9"/>
    <w:rsid w:val="00A119CE"/>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A119CE"/>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A119CE"/>
    <w:rPr>
      <w:color w:val="0000FF"/>
      <w:u w:val="single"/>
    </w:rPr>
  </w:style>
  <w:style w:type="character" w:styleId="Strong">
    <w:name w:val="Strong"/>
    <w:basedOn w:val="DefaultParagraphFont"/>
    <w:uiPriority w:val="22"/>
    <w:qFormat/>
    <w:rsid w:val="00A119CE"/>
    <w:rPr>
      <w:b/>
      <w:bCs/>
    </w:rPr>
  </w:style>
  <w:style w:type="paragraph" w:customStyle="1" w:styleId="pagetitle">
    <w:name w:val="page_title"/>
    <w:basedOn w:val="Normal"/>
    <w:rsid w:val="00A119C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A119C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octoggle">
    <w:name w:val="toc_toggle"/>
    <w:basedOn w:val="DefaultParagraphFont"/>
    <w:rsid w:val="00A11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80953">
      <w:bodyDiv w:val="1"/>
      <w:marLeft w:val="0"/>
      <w:marRight w:val="0"/>
      <w:marTop w:val="0"/>
      <w:marBottom w:val="0"/>
      <w:divBdr>
        <w:top w:val="none" w:sz="0" w:space="0" w:color="auto"/>
        <w:left w:val="none" w:sz="0" w:space="0" w:color="auto"/>
        <w:bottom w:val="none" w:sz="0" w:space="0" w:color="auto"/>
        <w:right w:val="none" w:sz="0" w:space="0" w:color="auto"/>
      </w:divBdr>
      <w:divsChild>
        <w:div w:id="144473533">
          <w:marLeft w:val="0"/>
          <w:marRight w:val="0"/>
          <w:marTop w:val="0"/>
          <w:marBottom w:val="0"/>
          <w:divBdr>
            <w:top w:val="none" w:sz="0" w:space="0" w:color="auto"/>
            <w:left w:val="none" w:sz="0" w:space="0" w:color="auto"/>
            <w:bottom w:val="none" w:sz="0" w:space="0" w:color="auto"/>
            <w:right w:val="none" w:sz="0" w:space="0" w:color="auto"/>
          </w:divBdr>
          <w:divsChild>
            <w:div w:id="1913924541">
              <w:marLeft w:val="0"/>
              <w:marRight w:val="0"/>
              <w:marTop w:val="360"/>
              <w:marBottom w:val="0"/>
              <w:divBdr>
                <w:top w:val="none" w:sz="0" w:space="0" w:color="auto"/>
                <w:left w:val="none" w:sz="0" w:space="0" w:color="auto"/>
                <w:bottom w:val="none" w:sz="0" w:space="0" w:color="auto"/>
                <w:right w:val="none" w:sz="0" w:space="0" w:color="auto"/>
              </w:divBdr>
            </w:div>
          </w:divsChild>
        </w:div>
        <w:div w:id="1607540220">
          <w:marLeft w:val="0"/>
          <w:marRight w:val="0"/>
          <w:marTop w:val="0"/>
          <w:marBottom w:val="0"/>
          <w:divBdr>
            <w:top w:val="none" w:sz="0" w:space="0" w:color="auto"/>
            <w:left w:val="none" w:sz="0" w:space="0" w:color="auto"/>
            <w:bottom w:val="none" w:sz="0" w:space="0" w:color="auto"/>
            <w:right w:val="none" w:sz="0" w:space="0" w:color="auto"/>
          </w:divBdr>
        </w:div>
        <w:div w:id="1760640045">
          <w:marLeft w:val="0"/>
          <w:marRight w:val="-5775"/>
          <w:marTop w:val="0"/>
          <w:marBottom w:val="0"/>
          <w:divBdr>
            <w:top w:val="none" w:sz="0" w:space="0" w:color="auto"/>
            <w:left w:val="none" w:sz="0" w:space="0" w:color="auto"/>
            <w:bottom w:val="none" w:sz="0" w:space="0" w:color="auto"/>
            <w:right w:val="none" w:sz="0" w:space="0" w:color="auto"/>
          </w:divBdr>
          <w:divsChild>
            <w:div w:id="573666021">
              <w:marLeft w:val="0"/>
              <w:marRight w:val="0"/>
              <w:marTop w:val="0"/>
              <w:marBottom w:val="0"/>
              <w:divBdr>
                <w:top w:val="none" w:sz="0" w:space="0" w:color="auto"/>
                <w:left w:val="none" w:sz="0" w:space="0" w:color="auto"/>
                <w:bottom w:val="none" w:sz="0" w:space="0" w:color="auto"/>
                <w:right w:val="none" w:sz="0" w:space="0" w:color="auto"/>
              </w:divBdr>
              <w:divsChild>
                <w:div w:id="492988728">
                  <w:marLeft w:val="0"/>
                  <w:marRight w:val="0"/>
                  <w:marTop w:val="0"/>
                  <w:marBottom w:val="0"/>
                  <w:divBdr>
                    <w:top w:val="none" w:sz="0" w:space="0" w:color="auto"/>
                    <w:left w:val="none" w:sz="0" w:space="0" w:color="auto"/>
                    <w:bottom w:val="none" w:sz="0" w:space="0" w:color="auto"/>
                    <w:right w:val="none" w:sz="0" w:space="0" w:color="auto"/>
                  </w:divBdr>
                  <w:divsChild>
                    <w:div w:id="2090497587">
                      <w:marLeft w:val="0"/>
                      <w:marRight w:val="0"/>
                      <w:marTop w:val="0"/>
                      <w:marBottom w:val="0"/>
                      <w:divBdr>
                        <w:top w:val="none" w:sz="0" w:space="0" w:color="auto"/>
                        <w:left w:val="none" w:sz="0" w:space="0" w:color="auto"/>
                        <w:bottom w:val="none" w:sz="0" w:space="0" w:color="auto"/>
                        <w:right w:val="none" w:sz="0" w:space="0" w:color="auto"/>
                      </w:divBdr>
                      <w:divsChild>
                        <w:div w:id="1415055073">
                          <w:marLeft w:val="0"/>
                          <w:marRight w:val="0"/>
                          <w:marTop w:val="0"/>
                          <w:marBottom w:val="180"/>
                          <w:divBdr>
                            <w:top w:val="none" w:sz="0" w:space="0" w:color="auto"/>
                            <w:left w:val="none" w:sz="0" w:space="0" w:color="auto"/>
                            <w:bottom w:val="none" w:sz="0" w:space="0" w:color="auto"/>
                            <w:right w:val="none" w:sz="0" w:space="0" w:color="auto"/>
                          </w:divBdr>
                        </w:div>
                        <w:div w:id="1495023944">
                          <w:marLeft w:val="0"/>
                          <w:marRight w:val="0"/>
                          <w:marTop w:val="0"/>
                          <w:marBottom w:val="150"/>
                          <w:divBdr>
                            <w:top w:val="none" w:sz="0" w:space="0" w:color="auto"/>
                            <w:left w:val="none" w:sz="0" w:space="0" w:color="auto"/>
                            <w:bottom w:val="single" w:sz="6" w:space="8" w:color="CCCCCC"/>
                            <w:right w:val="none" w:sz="0" w:space="0" w:color="auto"/>
                          </w:divBdr>
                          <w:divsChild>
                            <w:div w:id="1954706412">
                              <w:marLeft w:val="0"/>
                              <w:marRight w:val="0"/>
                              <w:marTop w:val="0"/>
                              <w:marBottom w:val="0"/>
                              <w:divBdr>
                                <w:top w:val="none" w:sz="0" w:space="0" w:color="auto"/>
                                <w:left w:val="none" w:sz="0" w:space="0" w:color="auto"/>
                                <w:bottom w:val="none" w:sz="0" w:space="0" w:color="auto"/>
                                <w:right w:val="none" w:sz="0" w:space="0" w:color="auto"/>
                              </w:divBdr>
                              <w:divsChild>
                                <w:div w:id="2099907198">
                                  <w:marLeft w:val="0"/>
                                  <w:marRight w:val="150"/>
                                  <w:marTop w:val="0"/>
                                  <w:marBottom w:val="0"/>
                                  <w:divBdr>
                                    <w:top w:val="none" w:sz="0" w:space="0" w:color="auto"/>
                                    <w:left w:val="none" w:sz="0" w:space="0" w:color="auto"/>
                                    <w:bottom w:val="none" w:sz="0" w:space="0" w:color="auto"/>
                                    <w:right w:val="none" w:sz="0" w:space="0" w:color="auto"/>
                                  </w:divBdr>
                                </w:div>
                                <w:div w:id="387652352">
                                  <w:marLeft w:val="0"/>
                                  <w:marRight w:val="150"/>
                                  <w:marTop w:val="0"/>
                                  <w:marBottom w:val="0"/>
                                  <w:divBdr>
                                    <w:top w:val="none" w:sz="0" w:space="0" w:color="auto"/>
                                    <w:left w:val="none" w:sz="0" w:space="0" w:color="auto"/>
                                    <w:bottom w:val="none" w:sz="0" w:space="0" w:color="auto"/>
                                    <w:right w:val="none" w:sz="0" w:space="0" w:color="auto"/>
                                  </w:divBdr>
                                </w:div>
                                <w:div w:id="830408437">
                                  <w:marLeft w:val="0"/>
                                  <w:marRight w:val="150"/>
                                  <w:marTop w:val="0"/>
                                  <w:marBottom w:val="0"/>
                                  <w:divBdr>
                                    <w:top w:val="none" w:sz="0" w:space="0" w:color="auto"/>
                                    <w:left w:val="none" w:sz="0" w:space="0" w:color="auto"/>
                                    <w:bottom w:val="none" w:sz="0" w:space="0" w:color="auto"/>
                                    <w:right w:val="none" w:sz="0" w:space="0" w:color="auto"/>
                                  </w:divBdr>
                                  <w:divsChild>
                                    <w:div w:id="1649548972">
                                      <w:marLeft w:val="0"/>
                                      <w:marRight w:val="0"/>
                                      <w:marTop w:val="0"/>
                                      <w:marBottom w:val="0"/>
                                      <w:divBdr>
                                        <w:top w:val="none" w:sz="0" w:space="0" w:color="auto"/>
                                        <w:left w:val="none" w:sz="0" w:space="0" w:color="auto"/>
                                        <w:bottom w:val="none" w:sz="0" w:space="0" w:color="auto"/>
                                        <w:right w:val="none" w:sz="0" w:space="0" w:color="auto"/>
                                      </w:divBdr>
                                    </w:div>
                                  </w:divsChild>
                                </w:div>
                                <w:div w:id="20865360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7277590">
                          <w:marLeft w:val="0"/>
                          <w:marRight w:val="0"/>
                          <w:marTop w:val="0"/>
                          <w:marBottom w:val="0"/>
                          <w:divBdr>
                            <w:top w:val="none" w:sz="0" w:space="0" w:color="auto"/>
                            <w:left w:val="none" w:sz="0" w:space="0" w:color="auto"/>
                            <w:bottom w:val="none" w:sz="0" w:space="0" w:color="auto"/>
                            <w:right w:val="none" w:sz="0" w:space="0" w:color="auto"/>
                          </w:divBdr>
                          <w:divsChild>
                            <w:div w:id="266428754">
                              <w:marLeft w:val="0"/>
                              <w:marRight w:val="0"/>
                              <w:marTop w:val="0"/>
                              <w:marBottom w:val="0"/>
                              <w:divBdr>
                                <w:top w:val="none" w:sz="0" w:space="0" w:color="auto"/>
                                <w:left w:val="none" w:sz="0" w:space="0" w:color="auto"/>
                                <w:bottom w:val="none" w:sz="0" w:space="0" w:color="auto"/>
                                <w:right w:val="none" w:sz="0" w:space="0" w:color="auto"/>
                              </w:divBdr>
                              <w:divsChild>
                                <w:div w:id="2116511124">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10.15.192.1\truongthitonu$\TRUONG%20THI%20TO%20NU\NAM%202022\CONG%20KHAI%20NGAN%20SACH\CONG%20KHAI%20DT%202023_%20HDND%20da%20phe%20chuan\DT%20NAM%202023(Gui%20TUNG)\Ve%20so%20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5.192.1\truongthitonu$\TRUONG%20THI%20TO%20NU\NAM%202022\CONG%20KHAI%20NGAN%20SACH\CONG%20KHAI%20DT%202023_%20HDND%20da%20phe%20chuan\DT%20NAM%202023(Gui%20TUNG)\BC%20NS%20CONG%20DAN\Ve%20so%20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5.192.1\truongthitonu$\TRUONG%20THI%20TO%20NU\NAM%202022\CONG%20KHAI%20NGAN%20SACH\CONG%20KHAI%20DT%202023_%20HDND%20da%20phe%20chuan\DT%20NAM%202023(Gui%20TUNG)\BC%20NS%20CONG%20DAN\Ve%20so%20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5.192.1\truongthitonu$\TRUONG%20THI%20TO%20NU\NAM%202022\CONG%20KHAI%20NGAN%20SACH\CONG%20KHAI%20DT%202023_%20HDND%20da%20phe%20chuan\DT%20NAM%202023(Gui%20TUNG)\BC%20NS%20CONG%20DAN\Ve%20so%20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8472447173684367"/>
                  <c:y val="-2.0619743534120459E-2"/>
                </c:manualLayout>
              </c:layout>
              <c:tx>
                <c:rich>
                  <a:bodyPr/>
                  <a:lstStyle/>
                  <a:p>
                    <a:r>
                      <a:rPr lang="en-US"/>
                      <a:t> </a:t>
                    </a:r>
                    <a:r>
                      <a:rPr lang="en-US" b="1"/>
                      <a:t>5.416.000</a:t>
                    </a:r>
                    <a:r>
                      <a:rPr lang="en-US" b="1" baseline="0"/>
                      <a:t> </a:t>
                    </a:r>
                    <a:r>
                      <a:rPr lang="en-US" baseline="0">
                        <a:solidFill>
                          <a:srgbClr val="FF0000"/>
                        </a:solidFill>
                      </a:rPr>
                      <a:t>(</a:t>
                    </a:r>
                    <a:r>
                      <a:rPr lang="en-US">
                        <a:solidFill>
                          <a:srgbClr val="FF0000"/>
                        </a:solidFill>
                      </a:rPr>
                      <a:t>93,9%)</a:t>
                    </a:r>
                  </a:p>
                </c:rich>
              </c:tx>
              <c:dLblPos val="bestFit"/>
              <c:showLegendKey val="0"/>
              <c:showVal val="1"/>
              <c:showCatName val="0"/>
              <c:showSerName val="0"/>
              <c:showPercent val="1"/>
              <c:showBubbleSize val="0"/>
            </c:dLbl>
            <c:dLbl>
              <c:idx val="1"/>
              <c:layout>
                <c:manualLayout>
                  <c:x val="-6.0185185185185161E-2"/>
                  <c:y val="3.0214613302098014E-3"/>
                </c:manualLayout>
              </c:layout>
              <c:tx>
                <c:rich>
                  <a:bodyPr/>
                  <a:lstStyle/>
                  <a:p>
                    <a:r>
                      <a:rPr lang="en-US"/>
                      <a:t> </a:t>
                    </a:r>
                    <a:r>
                      <a:rPr lang="en-US" b="1"/>
                      <a:t>352.000 </a:t>
                    </a:r>
                    <a:r>
                      <a:rPr lang="en-US">
                        <a:solidFill>
                          <a:srgbClr val="FF0000"/>
                        </a:solidFill>
                      </a:rPr>
                      <a:t>(6,1%)</a:t>
                    </a:r>
                  </a:p>
                </c:rich>
              </c:tx>
              <c:dLblPos val="bestFit"/>
              <c:showLegendKey val="0"/>
              <c:showVal val="1"/>
              <c:showCatName val="0"/>
              <c:showSerName val="0"/>
              <c:showPercent val="1"/>
              <c:showBubbleSize val="0"/>
            </c:dLbl>
            <c:numFmt formatCode="#,##0" sourceLinked="0"/>
            <c:dLblPos val="outEnd"/>
            <c:showLegendKey val="0"/>
            <c:showVal val="1"/>
            <c:showCatName val="0"/>
            <c:showSerName val="0"/>
            <c:showPercent val="1"/>
            <c:showBubbleSize val="0"/>
            <c:showLeaderLines val="1"/>
          </c:dLbls>
          <c:cat>
            <c:strRef>
              <c:f>'[Ve so do.xlsx]Sheet1'!$A$4:$A$5</c:f>
              <c:strCache>
                <c:ptCount val="2"/>
                <c:pt idx="0">
                  <c:v>Thu nội địa</c:v>
                </c:pt>
                <c:pt idx="1">
                  <c:v>Thu từ XNK</c:v>
                </c:pt>
              </c:strCache>
            </c:strRef>
          </c:cat>
          <c:val>
            <c:numRef>
              <c:f>'[Ve so do.xlsx]Sheet1'!$B$4:$B$5</c:f>
              <c:numCache>
                <c:formatCode>_-* #.##0\ _₫_-;\-* #.##0\ _₫_-;_-* "-"??\ _₫_-;_-@_-</c:formatCode>
                <c:ptCount val="2"/>
                <c:pt idx="0">
                  <c:v>5416000</c:v>
                </c:pt>
                <c:pt idx="1">
                  <c:v>352000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8092712968389177"/>
          <c:y val="0.16152275363042623"/>
          <c:w val="0.1591871078307755"/>
          <c:h val="0.12741348728905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0450763283759"/>
          <c:y val="6.4074120734908133E-2"/>
          <c:w val="0.71775099784040641"/>
          <c:h val="0.90295394717128741"/>
        </c:manualLayout>
      </c:layout>
      <c:pieChart>
        <c:varyColors val="1"/>
        <c:ser>
          <c:idx val="0"/>
          <c:order val="0"/>
          <c:dLbls>
            <c:dLbl>
              <c:idx val="0"/>
              <c:layout>
                <c:manualLayout>
                  <c:x val="-3.8604468322086089E-3"/>
                  <c:y val="-0.17379548556430446"/>
                </c:manualLayout>
              </c:layout>
              <c:tx>
                <c:rich>
                  <a:bodyPr/>
                  <a:lstStyle/>
                  <a:p>
                    <a:r>
                      <a:rPr lang="en-US"/>
                      <a:t>1.506.200 </a:t>
                    </a:r>
                    <a:r>
                      <a:rPr lang="en-US">
                        <a:solidFill>
                          <a:srgbClr val="FF0000"/>
                        </a:solidFill>
                      </a:rPr>
                      <a:t>(26,1%)</a:t>
                    </a:r>
                  </a:p>
                </c:rich>
              </c:tx>
              <c:showLegendKey val="0"/>
              <c:showVal val="1"/>
              <c:showCatName val="0"/>
              <c:showSerName val="0"/>
              <c:showPercent val="0"/>
              <c:showBubbleSize val="0"/>
            </c:dLbl>
            <c:dLbl>
              <c:idx val="1"/>
              <c:layout>
                <c:manualLayout>
                  <c:x val="0.1392990893009238"/>
                  <c:y val="-5.3333333333333337E-2"/>
                </c:manualLayout>
              </c:layout>
              <c:tx>
                <c:rich>
                  <a:bodyPr/>
                  <a:lstStyle/>
                  <a:p>
                    <a:r>
                      <a:rPr lang="en-US"/>
                      <a:t>1.011.000 </a:t>
                    </a:r>
                    <a:r>
                      <a:rPr lang="en-US">
                        <a:solidFill>
                          <a:srgbClr val="FF0000"/>
                        </a:solidFill>
                      </a:rPr>
                      <a:t>(17,5%)</a:t>
                    </a:r>
                  </a:p>
                </c:rich>
              </c:tx>
              <c:showLegendKey val="0"/>
              <c:showVal val="1"/>
              <c:showCatName val="0"/>
              <c:showSerName val="0"/>
              <c:showPercent val="0"/>
              <c:showBubbleSize val="0"/>
            </c:dLbl>
            <c:dLbl>
              <c:idx val="2"/>
              <c:layout>
                <c:manualLayout>
                  <c:x val="-1.4843540542139298E-2"/>
                  <c:y val="-1.8642217024794426E-2"/>
                </c:manualLayout>
              </c:layout>
              <c:tx>
                <c:rich>
                  <a:bodyPr/>
                  <a:lstStyle/>
                  <a:p>
                    <a:r>
                      <a:rPr lang="en-US"/>
                      <a:t>654.750 </a:t>
                    </a:r>
                    <a:r>
                      <a:rPr lang="en-US">
                        <a:solidFill>
                          <a:srgbClr val="FF0000"/>
                        </a:solidFill>
                      </a:rPr>
                      <a:t>(11,4%)</a:t>
                    </a:r>
                  </a:p>
                </c:rich>
              </c:tx>
              <c:showLegendKey val="0"/>
              <c:showVal val="1"/>
              <c:showCatName val="0"/>
              <c:showSerName val="0"/>
              <c:showPercent val="0"/>
              <c:showBubbleSize val="0"/>
            </c:dLbl>
            <c:dLbl>
              <c:idx val="3"/>
              <c:layout>
                <c:manualLayout>
                  <c:x val="-3.1104370045207365E-2"/>
                  <c:y val="4.9294698162729661E-2"/>
                </c:manualLayout>
              </c:layout>
              <c:tx>
                <c:rich>
                  <a:bodyPr/>
                  <a:lstStyle/>
                  <a:p>
                    <a:r>
                      <a:rPr lang="en-US"/>
                      <a:t>12.000 </a:t>
                    </a:r>
                    <a:r>
                      <a:rPr lang="en-US">
                        <a:solidFill>
                          <a:srgbClr val="FF0000"/>
                        </a:solidFill>
                      </a:rPr>
                      <a:t>(0,2%)</a:t>
                    </a:r>
                  </a:p>
                </c:rich>
              </c:tx>
              <c:showLegendKey val="0"/>
              <c:showVal val="1"/>
              <c:showCatName val="0"/>
              <c:showSerName val="0"/>
              <c:showPercent val="0"/>
              <c:showBubbleSize val="0"/>
            </c:dLbl>
            <c:dLbl>
              <c:idx val="4"/>
              <c:layout>
                <c:manualLayout>
                  <c:x val="-3.1012907030072725E-2"/>
                  <c:y val="-0.12202057742782152"/>
                </c:manualLayout>
              </c:layout>
              <c:tx>
                <c:rich>
                  <a:bodyPr/>
                  <a:lstStyle/>
                  <a:p>
                    <a:r>
                      <a:rPr lang="en-US"/>
                      <a:t>35.000 </a:t>
                    </a:r>
                    <a:r>
                      <a:rPr lang="en-US">
                        <a:solidFill>
                          <a:srgbClr val="FF0000"/>
                        </a:solidFill>
                      </a:rPr>
                      <a:t>(0,6%)</a:t>
                    </a:r>
                  </a:p>
                </c:rich>
              </c:tx>
              <c:showLegendKey val="0"/>
              <c:showVal val="1"/>
              <c:showCatName val="0"/>
              <c:showSerName val="0"/>
              <c:showPercent val="0"/>
              <c:showBubbleSize val="0"/>
            </c:dLbl>
            <c:dLbl>
              <c:idx val="5"/>
              <c:layout>
                <c:manualLayout>
                  <c:x val="4.1677258730262881E-3"/>
                  <c:y val="-0.12598404199475066"/>
                </c:manualLayout>
              </c:layout>
              <c:tx>
                <c:rich>
                  <a:bodyPr/>
                  <a:lstStyle/>
                  <a:p>
                    <a:r>
                      <a:rPr lang="en-US"/>
                      <a:t>520.000 </a:t>
                    </a:r>
                    <a:r>
                      <a:rPr lang="en-US">
                        <a:solidFill>
                          <a:srgbClr val="FF0000"/>
                        </a:solidFill>
                      </a:rPr>
                      <a:t>(9,0%)</a:t>
                    </a:r>
                  </a:p>
                </c:rich>
              </c:tx>
              <c:showLegendKey val="0"/>
              <c:showVal val="1"/>
              <c:showCatName val="0"/>
              <c:showSerName val="0"/>
              <c:showPercent val="0"/>
              <c:showBubbleSize val="0"/>
            </c:dLbl>
            <c:dLbl>
              <c:idx val="6"/>
              <c:layout>
                <c:manualLayout>
                  <c:x val="-1.8876581931436844E-2"/>
                  <c:y val="-2.318516637033274E-2"/>
                </c:manualLayout>
              </c:layout>
              <c:tx>
                <c:rich>
                  <a:bodyPr/>
                  <a:lstStyle/>
                  <a:p>
                    <a:r>
                      <a:rPr lang="en-US"/>
                      <a:t>442.000 </a:t>
                    </a:r>
                    <a:r>
                      <a:rPr lang="en-US">
                        <a:solidFill>
                          <a:srgbClr val="FF0000"/>
                        </a:solidFill>
                      </a:rPr>
                      <a:t>(7,7%)</a:t>
                    </a:r>
                  </a:p>
                </c:rich>
              </c:tx>
              <c:showLegendKey val="0"/>
              <c:showVal val="1"/>
              <c:showCatName val="0"/>
              <c:showSerName val="0"/>
              <c:showPercent val="0"/>
              <c:showBubbleSize val="0"/>
            </c:dLbl>
            <c:dLbl>
              <c:idx val="7"/>
              <c:layout>
                <c:manualLayout>
                  <c:x val="-2.0093800948976087E-2"/>
                  <c:y val="-2.9641069059915898E-2"/>
                </c:manualLayout>
              </c:layout>
              <c:tx>
                <c:rich>
                  <a:bodyPr/>
                  <a:lstStyle/>
                  <a:p>
                    <a:r>
                      <a:rPr lang="en-US"/>
                      <a:t>8.000 </a:t>
                    </a:r>
                    <a:r>
                      <a:rPr lang="en-US">
                        <a:solidFill>
                          <a:srgbClr val="FF0000"/>
                        </a:solidFill>
                      </a:rPr>
                      <a:t>(0,1%)</a:t>
                    </a:r>
                  </a:p>
                </c:rich>
              </c:tx>
              <c:showLegendKey val="0"/>
              <c:showVal val="1"/>
              <c:showCatName val="0"/>
              <c:showSerName val="0"/>
              <c:showPercent val="0"/>
              <c:showBubbleSize val="0"/>
            </c:dLbl>
            <c:dLbl>
              <c:idx val="8"/>
              <c:layout>
                <c:manualLayout>
                  <c:x val="0.14147654620095565"/>
                  <c:y val="-1.8429508343408743E-3"/>
                </c:manualLayout>
              </c:layout>
              <c:tx>
                <c:rich>
                  <a:bodyPr/>
                  <a:lstStyle/>
                  <a:p>
                    <a:r>
                      <a:rPr lang="en-US"/>
                      <a:t>260.000 </a:t>
                    </a:r>
                    <a:r>
                      <a:rPr lang="en-US">
                        <a:solidFill>
                          <a:srgbClr val="FF0000"/>
                        </a:solidFill>
                      </a:rPr>
                      <a:t>(4,5%)</a:t>
                    </a:r>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1"/>
          </c:dLbls>
          <c:cat>
            <c:strRef>
              <c:f>'[Ve so do.xlsx]Sheet1'!$A$27:$A$35</c:f>
              <c:strCache>
                <c:ptCount val="9"/>
                <c:pt idx="0">
                  <c:v>Thuế GTGT</c:v>
                </c:pt>
                <c:pt idx="1">
                  <c:v>Thuế TTĐB</c:v>
                </c:pt>
                <c:pt idx="2">
                  <c:v>Thuế thu nhập DN</c:v>
                </c:pt>
                <c:pt idx="3">
                  <c:v>Thuế tài nguyên</c:v>
                </c:pt>
                <c:pt idx="4">
                  <c:v>Thuế nhập khẩu</c:v>
                </c:pt>
                <c:pt idx="5">
                  <c:v>Thuế TN cá nhân</c:v>
                </c:pt>
                <c:pt idx="6">
                  <c:v>Thuế BV môi trường</c:v>
                </c:pt>
                <c:pt idx="7">
                  <c:v>Thuế SD đất phi NNo</c:v>
                </c:pt>
                <c:pt idx="8">
                  <c:v>Phí, lệ phí</c:v>
                </c:pt>
              </c:strCache>
            </c:strRef>
          </c:cat>
          <c:val>
            <c:numRef>
              <c:f>'[Ve so do.xlsx]Sheet1'!$B$27:$B$35</c:f>
              <c:numCache>
                <c:formatCode>_-* #.##0\ _₫_-;\-* #.##0\ _₫_-;_-* "-"??\ _₫_-;_-@_-</c:formatCode>
                <c:ptCount val="9"/>
                <c:pt idx="0">
                  <c:v>1506200</c:v>
                </c:pt>
                <c:pt idx="1">
                  <c:v>1011000</c:v>
                </c:pt>
                <c:pt idx="2">
                  <c:v>654750</c:v>
                </c:pt>
                <c:pt idx="3">
                  <c:v>12000</c:v>
                </c:pt>
                <c:pt idx="4">
                  <c:v>35000</c:v>
                </c:pt>
                <c:pt idx="5">
                  <c:v>520000</c:v>
                </c:pt>
                <c:pt idx="6">
                  <c:v>442000</c:v>
                </c:pt>
                <c:pt idx="7">
                  <c:v>8000</c:v>
                </c:pt>
                <c:pt idx="8">
                  <c:v>260000</c:v>
                </c:pt>
              </c:numCache>
            </c:numRef>
          </c:val>
        </c:ser>
        <c:dLbls>
          <c:showLegendKey val="0"/>
          <c:showVal val="0"/>
          <c:showCatName val="0"/>
          <c:showSerName val="0"/>
          <c:showPercent val="0"/>
          <c:showBubbleSize val="0"/>
          <c:showLeaderLines val="1"/>
        </c:dLbls>
        <c:firstSliceAng val="0"/>
      </c:pieChart>
    </c:plotArea>
    <c:legend>
      <c:legendPos val="r"/>
      <c:legendEntry>
        <c:idx val="6"/>
        <c:txPr>
          <a:bodyPr/>
          <a:lstStyle/>
          <a:p>
            <a:pPr>
              <a:defRPr sz="900"/>
            </a:pPr>
            <a:endParaRPr lang="en-US"/>
          </a:p>
        </c:txPr>
      </c:legendEntry>
      <c:legendEntry>
        <c:idx val="7"/>
        <c:txPr>
          <a:bodyPr/>
          <a:lstStyle/>
          <a:p>
            <a:pPr>
              <a:defRPr sz="900"/>
            </a:pPr>
            <a:endParaRPr lang="en-US"/>
          </a:p>
        </c:txPr>
      </c:legendEntry>
      <c:layout>
        <c:manualLayout>
          <c:xMode val="edge"/>
          <c:yMode val="edge"/>
          <c:x val="0.8261561742824779"/>
          <c:y val="0.16766917657991665"/>
          <c:w val="0.17384382571752216"/>
          <c:h val="0.71094314289296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2221831254254812E-2"/>
          <c:y val="9.7593884138365547E-2"/>
          <c:w val="0.65916336339249026"/>
          <c:h val="0.87819071421806694"/>
        </c:manualLayout>
      </c:layout>
      <c:pie3DChart>
        <c:varyColors val="1"/>
        <c:ser>
          <c:idx val="0"/>
          <c:order val="0"/>
          <c:dLbls>
            <c:dLbl>
              <c:idx val="0"/>
              <c:layout>
                <c:manualLayout>
                  <c:x val="-0.18075997347234263"/>
                  <c:y val="2.1818856888345381E-2"/>
                </c:manualLayout>
              </c:layout>
              <c:tx>
                <c:rich>
                  <a:bodyPr/>
                  <a:lstStyle/>
                  <a:p>
                    <a:r>
                      <a:rPr lang="en-US"/>
                      <a:t>3.606.795 </a:t>
                    </a:r>
                    <a:r>
                      <a:rPr lang="en-US">
                        <a:solidFill>
                          <a:srgbClr val="FF0000"/>
                        </a:solidFill>
                      </a:rPr>
                      <a:t>(38,2%)</a:t>
                    </a:r>
                  </a:p>
                </c:rich>
              </c:tx>
              <c:showLegendKey val="0"/>
              <c:showVal val="1"/>
              <c:showCatName val="0"/>
              <c:showSerName val="0"/>
              <c:showPercent val="0"/>
              <c:showBubbleSize val="0"/>
            </c:dLbl>
            <c:dLbl>
              <c:idx val="1"/>
              <c:tx>
                <c:rich>
                  <a:bodyPr/>
                  <a:lstStyle/>
                  <a:p>
                    <a:r>
                      <a:rPr lang="en-US"/>
                      <a:t>5.576.213 </a:t>
                    </a:r>
                    <a:r>
                      <a:rPr lang="en-US">
                        <a:solidFill>
                          <a:srgbClr val="FF0000"/>
                        </a:solidFill>
                      </a:rPr>
                      <a:t>(59,1%)</a:t>
                    </a:r>
                  </a:p>
                </c:rich>
              </c:tx>
              <c:showLegendKey val="0"/>
              <c:showVal val="1"/>
              <c:showCatName val="0"/>
              <c:showSerName val="0"/>
              <c:showPercent val="0"/>
              <c:showBubbleSize val="0"/>
            </c:dLbl>
            <c:dLbl>
              <c:idx val="2"/>
              <c:layout>
                <c:manualLayout>
                  <c:x val="-0.15075420637169928"/>
                  <c:y val="-2.4796450702144906E-2"/>
                </c:manualLayout>
              </c:layout>
              <c:tx>
                <c:rich>
                  <a:bodyPr/>
                  <a:lstStyle/>
                  <a:p>
                    <a:r>
                      <a:rPr lang="en-US"/>
                      <a:t>23.572 </a:t>
                    </a:r>
                    <a:r>
                      <a:rPr lang="en-US">
                        <a:solidFill>
                          <a:srgbClr val="FF0000"/>
                        </a:solidFill>
                      </a:rPr>
                      <a:t>(0,2%)</a:t>
                    </a:r>
                  </a:p>
                </c:rich>
              </c:tx>
              <c:showLegendKey val="0"/>
              <c:showVal val="1"/>
              <c:showCatName val="0"/>
              <c:showSerName val="0"/>
              <c:showPercent val="0"/>
              <c:showBubbleSize val="0"/>
            </c:dLbl>
            <c:dLbl>
              <c:idx val="3"/>
              <c:layout>
                <c:manualLayout>
                  <c:x val="-3.9725619418620614E-2"/>
                  <c:y val="-9.0199011186638839E-2"/>
                </c:manualLayout>
              </c:layout>
              <c:tx>
                <c:rich>
                  <a:bodyPr/>
                  <a:lstStyle/>
                  <a:p>
                    <a:r>
                      <a:rPr lang="en-US"/>
                      <a:t>1.000 </a:t>
                    </a:r>
                    <a:r>
                      <a:rPr lang="en-US">
                        <a:solidFill>
                          <a:srgbClr val="FF0000"/>
                        </a:solidFill>
                      </a:rPr>
                      <a:t>(0,01%)</a:t>
                    </a:r>
                  </a:p>
                </c:rich>
              </c:tx>
              <c:showLegendKey val="0"/>
              <c:showVal val="1"/>
              <c:showCatName val="0"/>
              <c:showSerName val="0"/>
              <c:showPercent val="0"/>
              <c:showBubbleSize val="0"/>
            </c:dLbl>
            <c:dLbl>
              <c:idx val="4"/>
              <c:tx>
                <c:rich>
                  <a:bodyPr/>
                  <a:lstStyle/>
                  <a:p>
                    <a:r>
                      <a:rPr lang="en-US"/>
                      <a:t>181.144 </a:t>
                    </a:r>
                    <a:r>
                      <a:rPr lang="en-US">
                        <a:solidFill>
                          <a:srgbClr val="FF0000"/>
                        </a:solidFill>
                      </a:rPr>
                      <a:t>(1,9%)</a:t>
                    </a:r>
                  </a:p>
                </c:rich>
              </c:tx>
              <c:showLegendKey val="0"/>
              <c:showVal val="1"/>
              <c:showCatName val="0"/>
              <c:showSerName val="0"/>
              <c:showPercent val="0"/>
              <c:showBubbleSize val="0"/>
            </c:dLbl>
            <c:dLbl>
              <c:idx val="5"/>
              <c:tx>
                <c:rich>
                  <a:bodyPr/>
                  <a:lstStyle/>
                  <a:p>
                    <a:r>
                      <a:rPr lang="en-US"/>
                      <a:t>23.647 </a:t>
                    </a:r>
                    <a:r>
                      <a:rPr lang="en-US">
                        <a:solidFill>
                          <a:srgbClr val="FF0000"/>
                        </a:solidFill>
                      </a:rPr>
                      <a:t>(0,25%)</a:t>
                    </a:r>
                  </a:p>
                </c:rich>
              </c:tx>
              <c:showLegendKey val="0"/>
              <c:showVal val="1"/>
              <c:showCatName val="0"/>
              <c:showSerName val="0"/>
              <c:showPercent val="0"/>
              <c:showBubbleSize val="0"/>
            </c:dLbl>
            <c:dLbl>
              <c:idx val="6"/>
              <c:layout>
                <c:manualLayout>
                  <c:x val="0.1896566605822442"/>
                  <c:y val="-8.1080083029976158E-2"/>
                </c:manualLayout>
              </c:layout>
              <c:tx>
                <c:rich>
                  <a:bodyPr/>
                  <a:lstStyle/>
                  <a:p>
                    <a:r>
                      <a:rPr lang="en-US"/>
                      <a:t>20.000 </a:t>
                    </a:r>
                    <a:r>
                      <a:rPr lang="en-US">
                        <a:solidFill>
                          <a:srgbClr val="FF0000"/>
                        </a:solidFill>
                      </a:rPr>
                      <a:t>(0,21%)</a:t>
                    </a:r>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1"/>
          </c:dLbls>
          <c:cat>
            <c:strRef>
              <c:f>'[Ve so do.xlsx]Sheet1'!$A$50:$A$56</c:f>
              <c:strCache>
                <c:ptCount val="7"/>
                <c:pt idx="0">
                  <c:v>Chi ĐTPT</c:v>
                </c:pt>
                <c:pt idx="1">
                  <c:v>Chi thường xuyên</c:v>
                </c:pt>
                <c:pt idx="2">
                  <c:v>Chi trả nợ lãi</c:v>
                </c:pt>
                <c:pt idx="3">
                  <c:v>Chi BS Quỹ DTTC</c:v>
                </c:pt>
                <c:pt idx="4">
                  <c:v>Chi dự phòng</c:v>
                </c:pt>
                <c:pt idx="5">
                  <c:v>Chi tạo nguồn CCTL</c:v>
                </c:pt>
                <c:pt idx="6">
                  <c:v>Chi hoàn nguồn XSKT</c:v>
                </c:pt>
              </c:strCache>
            </c:strRef>
          </c:cat>
          <c:val>
            <c:numRef>
              <c:f>'[Ve so do.xlsx]Sheet1'!$B$50:$B$56</c:f>
              <c:numCache>
                <c:formatCode>_-* #.##0\ _₫_-;\-* #.##0\ _₫_-;_-* "-"??\ _₫_-;_-@_-</c:formatCode>
                <c:ptCount val="7"/>
                <c:pt idx="0">
                  <c:v>3606795</c:v>
                </c:pt>
                <c:pt idx="1">
                  <c:v>5576213</c:v>
                </c:pt>
                <c:pt idx="2">
                  <c:v>23572</c:v>
                </c:pt>
                <c:pt idx="3">
                  <c:v>1000</c:v>
                </c:pt>
                <c:pt idx="4">
                  <c:v>181144</c:v>
                </c:pt>
                <c:pt idx="5">
                  <c:v>23647</c:v>
                </c:pt>
                <c:pt idx="6">
                  <c:v>20000</c:v>
                </c:pt>
              </c:numCache>
            </c:numRef>
          </c:val>
        </c:ser>
        <c:ser>
          <c:idx val="1"/>
          <c:order val="1"/>
          <c:cat>
            <c:strRef>
              <c:f>'[Ve so do.xlsx]Sheet1'!$A$50:$A$56</c:f>
              <c:strCache>
                <c:ptCount val="7"/>
                <c:pt idx="0">
                  <c:v>Chi ĐTPT</c:v>
                </c:pt>
                <c:pt idx="1">
                  <c:v>Chi thường xuyên</c:v>
                </c:pt>
                <c:pt idx="2">
                  <c:v>Chi trả nợ lãi</c:v>
                </c:pt>
                <c:pt idx="3">
                  <c:v>Chi BS Quỹ DTTC</c:v>
                </c:pt>
                <c:pt idx="4">
                  <c:v>Chi dự phòng</c:v>
                </c:pt>
                <c:pt idx="5">
                  <c:v>Chi tạo nguồn CCTL</c:v>
                </c:pt>
                <c:pt idx="6">
                  <c:v>Chi hoàn nguồn XSKT</c:v>
                </c:pt>
              </c:strCache>
            </c:strRef>
          </c:cat>
          <c:val>
            <c:numRef>
              <c:f>'[Ve so do.xlsx]Sheet1'!$C$50:$C$56</c:f>
              <c:numCache>
                <c:formatCode>#,#00%</c:formatCode>
                <c:ptCount val="7"/>
                <c:pt idx="0">
                  <c:v>0.38238476836841978</c:v>
                </c:pt>
                <c:pt idx="1">
                  <c:v>0.59117829440763092</c:v>
                </c:pt>
                <c:pt idx="2">
                  <c:v>2.4990535253543358E-3</c:v>
                </c:pt>
                <c:pt idx="3" formatCode="0.00%">
                  <c:v>1.0601788246030611E-4</c:v>
                </c:pt>
                <c:pt idx="4">
                  <c:v>1.920450330038969E-2</c:v>
                </c:pt>
                <c:pt idx="5" formatCode="0.00%">
                  <c:v>2.5070048665388586E-3</c:v>
                </c:pt>
                <c:pt idx="6" formatCode="0.00%">
                  <c:v>2.1203576492061223E-3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9991142242406"/>
          <c:y val="2.8252365582152557E-2"/>
          <c:w val="0.58637370281130818"/>
          <c:h val="0.83738808690580346"/>
        </c:manualLayout>
      </c:layout>
      <c:barChart>
        <c:barDir val="col"/>
        <c:grouping val="clustered"/>
        <c:varyColors val="0"/>
        <c:ser>
          <c:idx val="0"/>
          <c:order val="0"/>
          <c:tx>
            <c:strRef>
              <c:f>'[Ve so do.xlsx]Sheet1'!$B$78</c:f>
              <c:strCache>
                <c:ptCount val="1"/>
                <c:pt idx="0">
                  <c:v>Tổng thu NSNN</c:v>
                </c:pt>
              </c:strCache>
            </c:strRef>
          </c:tx>
          <c:invertIfNegative val="0"/>
          <c:cat>
            <c:strRef>
              <c:f>'[Ve so do.xlsx]Sheet1'!$A$79:$A$81</c:f>
              <c:strCache>
                <c:ptCount val="3"/>
                <c:pt idx="0">
                  <c:v>Năm 2022</c:v>
                </c:pt>
                <c:pt idx="2">
                  <c:v>Năm 2023</c:v>
                </c:pt>
              </c:strCache>
            </c:strRef>
          </c:cat>
          <c:val>
            <c:numRef>
              <c:f>'[Ve so do.xlsx]Sheet1'!$B$79:$B$81</c:f>
              <c:numCache>
                <c:formatCode>General</c:formatCode>
                <c:ptCount val="3"/>
                <c:pt idx="0" formatCode="_-* #.##0\ _₫_-;\-* #.##0\ _₫_-;_-* &quot;-&quot;??\ _₫_-;_-@_-">
                  <c:v>6503000</c:v>
                </c:pt>
                <c:pt idx="2" formatCode="_-* #.##0\ _₫_-;\-* #.##0\ _₫_-;_-* &quot;-&quot;??\ _₫_-;_-@_-">
                  <c:v>5768000</c:v>
                </c:pt>
              </c:numCache>
            </c:numRef>
          </c:val>
        </c:ser>
        <c:ser>
          <c:idx val="1"/>
          <c:order val="1"/>
          <c:tx>
            <c:strRef>
              <c:f>'[Ve so do.xlsx]Sheet1'!$C$78</c:f>
              <c:strCache>
                <c:ptCount val="1"/>
                <c:pt idx="0">
                  <c:v>Tổng chi NSĐP</c:v>
                </c:pt>
              </c:strCache>
            </c:strRef>
          </c:tx>
          <c:invertIfNegative val="0"/>
          <c:cat>
            <c:strRef>
              <c:f>'[Ve so do.xlsx]Sheet1'!$A$79:$A$81</c:f>
              <c:strCache>
                <c:ptCount val="3"/>
                <c:pt idx="0">
                  <c:v>Năm 2022</c:v>
                </c:pt>
                <c:pt idx="2">
                  <c:v>Năm 2023</c:v>
                </c:pt>
              </c:strCache>
            </c:strRef>
          </c:cat>
          <c:val>
            <c:numRef>
              <c:f>'[Ve so do.xlsx]Sheet1'!$C$79:$C$81</c:f>
              <c:numCache>
                <c:formatCode>General</c:formatCode>
                <c:ptCount val="3"/>
                <c:pt idx="0" formatCode="_-* #.##0\ _₫_-;\-* #.##0\ _₫_-;_-* &quot;-&quot;??\ _₫_-;_-@_-">
                  <c:v>8916109</c:v>
                </c:pt>
                <c:pt idx="2" formatCode="_-* #.##0\ _₫_-;\-* #.##0\ _₫_-;_-* &quot;-&quot;??\ _₫_-;_-@_-">
                  <c:v>9432371</c:v>
                </c:pt>
              </c:numCache>
            </c:numRef>
          </c:val>
        </c:ser>
        <c:dLbls>
          <c:showLegendKey val="0"/>
          <c:showVal val="0"/>
          <c:showCatName val="0"/>
          <c:showSerName val="0"/>
          <c:showPercent val="0"/>
          <c:showBubbleSize val="0"/>
        </c:dLbls>
        <c:gapWidth val="150"/>
        <c:axId val="78887552"/>
        <c:axId val="129827200"/>
      </c:barChart>
      <c:catAx>
        <c:axId val="78887552"/>
        <c:scaling>
          <c:orientation val="minMax"/>
        </c:scaling>
        <c:delete val="0"/>
        <c:axPos val="b"/>
        <c:majorTickMark val="out"/>
        <c:minorTickMark val="none"/>
        <c:tickLblPos val="nextTo"/>
        <c:crossAx val="129827200"/>
        <c:crosses val="autoZero"/>
        <c:auto val="1"/>
        <c:lblAlgn val="ctr"/>
        <c:lblOffset val="100"/>
        <c:noMultiLvlLbl val="0"/>
      </c:catAx>
      <c:valAx>
        <c:axId val="129827200"/>
        <c:scaling>
          <c:orientation val="minMax"/>
        </c:scaling>
        <c:delete val="0"/>
        <c:axPos val="l"/>
        <c:majorGridlines/>
        <c:numFmt formatCode="_-* #.##0\ _₫_-;\-* #.##0\ _₫_-;_-* &quot;-&quot;??\ _₫_-;_-@_-" sourceLinked="1"/>
        <c:majorTickMark val="out"/>
        <c:minorTickMark val="none"/>
        <c:tickLblPos val="nextTo"/>
        <c:crossAx val="788875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DA23-64D5-4146-83C4-13D6E685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Rename</dc:creator>
  <cp:lastModifiedBy>Truong Thi To Nu</cp:lastModifiedBy>
  <cp:revision>45</cp:revision>
  <dcterms:created xsi:type="dcterms:W3CDTF">2021-12-29T07:07:00Z</dcterms:created>
  <dcterms:modified xsi:type="dcterms:W3CDTF">2022-12-30T10:02:00Z</dcterms:modified>
</cp:coreProperties>
</file>