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0" w:type="dxa"/>
        <w:jc w:val="center"/>
        <w:tblInd w:w="373" w:type="dxa"/>
        <w:tblLayout w:type="fixed"/>
        <w:tblLook w:val="0000" w:firstRow="0" w:lastRow="0" w:firstColumn="0" w:lastColumn="0" w:noHBand="0" w:noVBand="0"/>
      </w:tblPr>
      <w:tblGrid>
        <w:gridCol w:w="3337"/>
        <w:gridCol w:w="6033"/>
      </w:tblGrid>
      <w:tr w:rsidR="007712E1" w:rsidRPr="007712E1" w:rsidTr="00C424C1">
        <w:trPr>
          <w:trHeight w:val="1007"/>
          <w:jc w:val="center"/>
        </w:trPr>
        <w:tc>
          <w:tcPr>
            <w:tcW w:w="3337" w:type="dxa"/>
          </w:tcPr>
          <w:p w:rsidR="009271A2" w:rsidRPr="007712E1" w:rsidRDefault="009271A2" w:rsidP="006C2B70">
            <w:pPr>
              <w:jc w:val="center"/>
              <w:rPr>
                <w:sz w:val="26"/>
                <w:szCs w:val="26"/>
              </w:rPr>
            </w:pPr>
            <w:r w:rsidRPr="007712E1">
              <w:rPr>
                <w:sz w:val="26"/>
                <w:szCs w:val="26"/>
              </w:rPr>
              <w:t>UBND TỈNH VĨNH LONG</w:t>
            </w:r>
          </w:p>
          <w:p w:rsidR="009271A2" w:rsidRPr="007712E1" w:rsidRDefault="009271A2" w:rsidP="006C2B70">
            <w:pPr>
              <w:jc w:val="center"/>
              <w:rPr>
                <w:b/>
                <w:sz w:val="26"/>
                <w:szCs w:val="26"/>
              </w:rPr>
            </w:pPr>
            <w:r w:rsidRPr="007712E1">
              <w:rPr>
                <w:b/>
                <w:sz w:val="26"/>
                <w:szCs w:val="26"/>
              </w:rPr>
              <w:t>SỞ TÀI CHÍNH</w:t>
            </w:r>
          </w:p>
          <w:p w:rsidR="009271A2" w:rsidRPr="007712E1" w:rsidRDefault="009271A2" w:rsidP="00E12419">
            <w:pPr>
              <w:pStyle w:val="BodyText"/>
              <w:ind w:firstLine="0"/>
              <w:rPr>
                <w:rFonts w:ascii="Times New Roman" w:hAnsi="Times New Roman"/>
                <w:b/>
                <w:sz w:val="26"/>
                <w:szCs w:val="26"/>
              </w:rPr>
            </w:pPr>
            <w:r w:rsidRPr="007712E1">
              <w:rPr>
                <w:noProof/>
                <w:sz w:val="26"/>
                <w:szCs w:val="26"/>
              </w:rPr>
              <mc:AlternateContent>
                <mc:Choice Requires="wps">
                  <w:drawing>
                    <wp:anchor distT="4294967294" distB="4294967294" distL="114300" distR="114300" simplePos="0" relativeHeight="251660288" behindDoc="0" locked="0" layoutInCell="1" allowOverlap="1" wp14:anchorId="4114E890" wp14:editId="5A2AACDC">
                      <wp:simplePos x="0" y="0"/>
                      <wp:positionH relativeFrom="column">
                        <wp:posOffset>504825</wp:posOffset>
                      </wp:positionH>
                      <wp:positionV relativeFrom="paragraph">
                        <wp:posOffset>15875</wp:posOffset>
                      </wp:positionV>
                      <wp:extent cx="884555" cy="0"/>
                      <wp:effectExtent l="0" t="0" r="107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75pt,1.25pt" to="109.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vC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"/>
                  </w:pict>
                </mc:Fallback>
              </mc:AlternateContent>
            </w:r>
          </w:p>
        </w:tc>
        <w:tc>
          <w:tcPr>
            <w:tcW w:w="6033" w:type="dxa"/>
          </w:tcPr>
          <w:p w:rsidR="009271A2" w:rsidRPr="007712E1" w:rsidRDefault="009271A2" w:rsidP="006C2B70">
            <w:pPr>
              <w:rPr>
                <w:b/>
                <w:sz w:val="26"/>
                <w:szCs w:val="26"/>
              </w:rPr>
            </w:pPr>
            <w:r w:rsidRPr="007712E1">
              <w:rPr>
                <w:b/>
                <w:sz w:val="26"/>
                <w:szCs w:val="26"/>
              </w:rPr>
              <w:t>CỘNG HOÀ XÃ HỘI CHỦ NGHĨA VIỆT NAM</w:t>
            </w:r>
          </w:p>
          <w:p w:rsidR="009271A2" w:rsidRPr="007712E1" w:rsidRDefault="009271A2" w:rsidP="006C2B70">
            <w:pPr>
              <w:jc w:val="center"/>
              <w:rPr>
                <w:b/>
                <w:sz w:val="26"/>
                <w:szCs w:val="26"/>
              </w:rPr>
            </w:pPr>
            <w:r w:rsidRPr="007712E1">
              <w:rPr>
                <w:b/>
                <w:sz w:val="26"/>
                <w:szCs w:val="26"/>
              </w:rPr>
              <w:t>Độc lập - Tự do - Hạnh phúc</w:t>
            </w:r>
          </w:p>
          <w:p w:rsidR="009271A2" w:rsidRPr="007712E1" w:rsidRDefault="009271A2" w:rsidP="006C2B70">
            <w:pPr>
              <w:pStyle w:val="Vvic"/>
              <w:spacing w:before="0" w:after="0" w:line="240" w:lineRule="auto"/>
              <w:rPr>
                <w:rFonts w:ascii="Times New Roman" w:hAnsi="Times New Roman"/>
                <w:b/>
                <w:i w:val="0"/>
                <w:sz w:val="26"/>
                <w:szCs w:val="26"/>
                <w:lang w:val="en-US" w:eastAsia="en-US"/>
              </w:rPr>
            </w:pPr>
            <w:r w:rsidRPr="007712E1">
              <w:rPr>
                <w:noProof/>
                <w:sz w:val="26"/>
                <w:szCs w:val="26"/>
                <w:lang w:val="en-US" w:eastAsia="en-US"/>
              </w:rPr>
              <mc:AlternateContent>
                <mc:Choice Requires="wps">
                  <w:drawing>
                    <wp:anchor distT="4294967294" distB="4294967294" distL="114300" distR="114300" simplePos="0" relativeHeight="251659264" behindDoc="0" locked="0" layoutInCell="1" allowOverlap="1" wp14:anchorId="648F6523" wp14:editId="6C27EC05">
                      <wp:simplePos x="0" y="0"/>
                      <wp:positionH relativeFrom="column">
                        <wp:posOffset>985520</wp:posOffset>
                      </wp:positionH>
                      <wp:positionV relativeFrom="paragraph">
                        <wp:posOffset>28575</wp:posOffset>
                      </wp:positionV>
                      <wp:extent cx="176466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4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6pt,2.25pt" to="21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hEIw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"/>
                  </w:pict>
                </mc:Fallback>
              </mc:AlternateContent>
            </w:r>
          </w:p>
          <w:p w:rsidR="009271A2" w:rsidRPr="007712E1" w:rsidRDefault="009271A2" w:rsidP="00FF46E9">
            <w:pPr>
              <w:pStyle w:val="Vvic"/>
              <w:spacing w:before="0" w:after="0" w:line="240" w:lineRule="auto"/>
              <w:rPr>
                <w:rFonts w:ascii="Times New Roman" w:hAnsi="Times New Roman"/>
                <w:sz w:val="26"/>
                <w:szCs w:val="26"/>
                <w:lang w:val="en-US" w:eastAsia="en-US"/>
              </w:rPr>
            </w:pPr>
            <w:r w:rsidRPr="007712E1">
              <w:rPr>
                <w:rFonts w:ascii="Times New Roman" w:hAnsi="Times New Roman"/>
                <w:sz w:val="26"/>
                <w:szCs w:val="26"/>
                <w:lang w:val="en-US" w:eastAsia="en-US"/>
              </w:rPr>
              <w:t xml:space="preserve">   </w:t>
            </w:r>
          </w:p>
        </w:tc>
      </w:tr>
    </w:tbl>
    <w:p w:rsidR="00FF46E9" w:rsidRPr="007712E1" w:rsidRDefault="00FF46E9" w:rsidP="00FF46E9">
      <w:pPr>
        <w:spacing w:line="264" w:lineRule="auto"/>
        <w:jc w:val="center"/>
        <w:rPr>
          <w:b/>
          <w:sz w:val="26"/>
          <w:szCs w:val="26"/>
        </w:rPr>
      </w:pPr>
      <w:r w:rsidRPr="007712E1">
        <w:rPr>
          <w:b/>
          <w:sz w:val="26"/>
          <w:szCs w:val="26"/>
        </w:rPr>
        <w:t>BÁO CÁO CÔNG KHAI THUYẾT MINH</w:t>
      </w:r>
    </w:p>
    <w:p w:rsidR="00FF46E9" w:rsidRPr="007712E1" w:rsidRDefault="00FF46E9" w:rsidP="00FF46E9">
      <w:pPr>
        <w:spacing w:line="264" w:lineRule="auto"/>
        <w:jc w:val="center"/>
        <w:rPr>
          <w:b/>
          <w:sz w:val="26"/>
          <w:szCs w:val="26"/>
        </w:rPr>
      </w:pPr>
      <w:r w:rsidRPr="007712E1">
        <w:rPr>
          <w:b/>
          <w:sz w:val="26"/>
          <w:szCs w:val="26"/>
        </w:rPr>
        <w:t>QUYẾT TOÁN NGÂN SÁCH NĂM 2024 TỈNH VĨNH LONG</w:t>
      </w:r>
    </w:p>
    <w:p w:rsidR="00FF46E9" w:rsidRPr="007712E1" w:rsidRDefault="00FF46E9" w:rsidP="00FF46E9">
      <w:pPr>
        <w:spacing w:line="264" w:lineRule="auto"/>
        <w:jc w:val="center"/>
        <w:rPr>
          <w:i/>
        </w:rPr>
      </w:pPr>
      <w:r w:rsidRPr="007712E1">
        <w:rPr>
          <w:i/>
        </w:rPr>
        <w:t xml:space="preserve">(Kèm </w:t>
      </w:r>
      <w:proofErr w:type="gramStart"/>
      <w:r w:rsidRPr="007712E1">
        <w:rPr>
          <w:i/>
        </w:rPr>
        <w:t>theo</w:t>
      </w:r>
      <w:proofErr w:type="gramEnd"/>
      <w:r w:rsidRPr="007712E1">
        <w:rPr>
          <w:i/>
        </w:rPr>
        <w:t xml:space="preserve"> Quyết định số: 305/QĐ-STC ngày 30/6/2025 của Sở Tài chính Vĩnh Long)</w:t>
      </w:r>
    </w:p>
    <w:p w:rsidR="009271A2" w:rsidRPr="007712E1" w:rsidRDefault="009271A2" w:rsidP="002B026E">
      <w:pPr>
        <w:ind w:firstLine="720"/>
        <w:rPr>
          <w:rFonts w:asciiTheme="majorHAnsi" w:hAnsiTheme="majorHAnsi" w:cstheme="majorHAnsi"/>
          <w:sz w:val="26"/>
          <w:szCs w:val="26"/>
          <w:lang w:val="nl-NL"/>
        </w:rPr>
      </w:pPr>
      <w:r w:rsidRPr="007712E1">
        <w:rPr>
          <w:rFonts w:asciiTheme="majorHAnsi" w:hAnsiTheme="majorHAnsi" w:cstheme="majorHAnsi"/>
          <w:sz w:val="26"/>
          <w:szCs w:val="26"/>
          <w:lang w:val="nl-NL"/>
        </w:rPr>
        <w:tab/>
        <w:t xml:space="preserve">                 </w:t>
      </w:r>
    </w:p>
    <w:p w:rsidR="0065606E" w:rsidRPr="007712E1" w:rsidRDefault="00911B67" w:rsidP="002B026E">
      <w:pPr>
        <w:spacing w:beforeLines="80" w:before="192" w:afterLines="80" w:after="192"/>
        <w:ind w:firstLine="720"/>
        <w:jc w:val="both"/>
        <w:rPr>
          <w:rFonts w:asciiTheme="majorHAnsi" w:hAnsiTheme="majorHAnsi" w:cstheme="majorHAnsi"/>
          <w:b/>
          <w:sz w:val="26"/>
          <w:szCs w:val="26"/>
          <w:lang w:val="nl-NL"/>
        </w:rPr>
      </w:pPr>
      <w:bookmarkStart w:id="0" w:name="_GoBack"/>
      <w:r w:rsidRPr="007712E1">
        <w:rPr>
          <w:rFonts w:asciiTheme="majorHAnsi" w:hAnsiTheme="majorHAnsi" w:cstheme="majorHAnsi"/>
          <w:b/>
          <w:sz w:val="26"/>
          <w:szCs w:val="26"/>
          <w:lang w:val="nl-NL"/>
        </w:rPr>
        <w:t>Phần I</w:t>
      </w:r>
      <w:r w:rsidR="0065606E" w:rsidRPr="007712E1">
        <w:rPr>
          <w:rFonts w:asciiTheme="majorHAnsi" w:hAnsiTheme="majorHAnsi" w:cstheme="majorHAnsi"/>
          <w:b/>
          <w:sz w:val="26"/>
          <w:szCs w:val="26"/>
          <w:lang w:val="nl-NL"/>
        </w:rPr>
        <w:t>. Đặc điểm tình hình:</w:t>
      </w:r>
    </w:p>
    <w:p w:rsidR="005F5D34" w:rsidRPr="007712E1" w:rsidRDefault="00B6044D"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nl-NL"/>
        </w:rPr>
        <w:t xml:space="preserve">Nhiệm vụ ngân sách nhà nước </w:t>
      </w:r>
      <w:r w:rsidR="005F5D34" w:rsidRPr="007712E1">
        <w:rPr>
          <w:rFonts w:asciiTheme="majorHAnsi" w:hAnsiTheme="majorHAnsi" w:cstheme="majorHAnsi"/>
          <w:sz w:val="26"/>
          <w:szCs w:val="26"/>
          <w:lang w:val="nl-NL"/>
        </w:rPr>
        <w:t>năm 20</w:t>
      </w:r>
      <w:r w:rsidR="00C727E3" w:rsidRPr="007712E1">
        <w:rPr>
          <w:rFonts w:asciiTheme="majorHAnsi" w:hAnsiTheme="majorHAnsi" w:cstheme="majorHAnsi"/>
          <w:sz w:val="26"/>
          <w:szCs w:val="26"/>
          <w:lang w:val="nl-NL"/>
        </w:rPr>
        <w:t>2</w:t>
      </w:r>
      <w:r w:rsidR="00D85AC9" w:rsidRPr="007712E1">
        <w:rPr>
          <w:rFonts w:asciiTheme="majorHAnsi" w:hAnsiTheme="majorHAnsi" w:cstheme="majorHAnsi"/>
          <w:sz w:val="26"/>
          <w:szCs w:val="26"/>
          <w:lang w:val="nl-NL"/>
        </w:rPr>
        <w:t>4</w:t>
      </w:r>
      <w:r w:rsidR="005F5D34" w:rsidRPr="007712E1">
        <w:rPr>
          <w:rFonts w:asciiTheme="majorHAnsi" w:hAnsiTheme="majorHAnsi" w:cstheme="majorHAnsi"/>
          <w:sz w:val="26"/>
          <w:szCs w:val="26"/>
          <w:lang w:val="nl-NL"/>
        </w:rPr>
        <w:t xml:space="preserve"> của tỉnh Vĩnh Long </w:t>
      </w:r>
      <w:r w:rsidRPr="007712E1">
        <w:rPr>
          <w:rFonts w:asciiTheme="majorHAnsi" w:hAnsiTheme="majorHAnsi" w:cstheme="majorHAnsi"/>
          <w:sz w:val="26"/>
          <w:szCs w:val="26"/>
          <w:lang w:val="nl-NL"/>
        </w:rPr>
        <w:t xml:space="preserve">được tổ chức thực hiện trên cơ sở </w:t>
      </w:r>
      <w:r w:rsidR="005F5D34" w:rsidRPr="007712E1">
        <w:rPr>
          <w:rFonts w:asciiTheme="majorHAnsi" w:hAnsiTheme="majorHAnsi" w:cstheme="majorHAnsi"/>
          <w:sz w:val="26"/>
          <w:szCs w:val="26"/>
          <w:lang w:val="nl-NL"/>
        </w:rPr>
        <w:t xml:space="preserve">các Quyết định của </w:t>
      </w:r>
      <w:r w:rsidR="00D85AC9" w:rsidRPr="007712E1">
        <w:rPr>
          <w:rFonts w:asciiTheme="majorHAnsi" w:hAnsiTheme="majorHAnsi" w:cstheme="majorHAnsi"/>
          <w:sz w:val="26"/>
          <w:szCs w:val="26"/>
          <w:lang w:val="nl-NL"/>
        </w:rPr>
        <w:t>Chính phủ</w:t>
      </w:r>
      <w:r w:rsidR="002A3BA3" w:rsidRPr="007712E1">
        <w:rPr>
          <w:rFonts w:asciiTheme="majorHAnsi" w:hAnsiTheme="majorHAnsi" w:cstheme="majorHAnsi"/>
          <w:sz w:val="26"/>
          <w:szCs w:val="26"/>
          <w:lang w:val="nl-NL"/>
        </w:rPr>
        <w:t>, Thông tư của Bộ Tài chính,</w:t>
      </w:r>
      <w:r w:rsidR="00D85AC9" w:rsidRPr="007712E1">
        <w:rPr>
          <w:rFonts w:asciiTheme="majorHAnsi" w:hAnsiTheme="majorHAnsi" w:cstheme="majorHAnsi"/>
          <w:sz w:val="26"/>
          <w:szCs w:val="26"/>
          <w:lang w:val="nl-NL"/>
        </w:rPr>
        <w:t xml:space="preserve"> </w:t>
      </w:r>
      <w:r w:rsidR="005F5D34" w:rsidRPr="007712E1">
        <w:rPr>
          <w:rFonts w:asciiTheme="majorHAnsi" w:hAnsiTheme="majorHAnsi" w:cstheme="majorHAnsi"/>
          <w:sz w:val="26"/>
          <w:szCs w:val="26"/>
          <w:lang w:val="nl-NL"/>
        </w:rPr>
        <w:t>các Nghị quyết của Hội đồng nhân dân tỉnh</w:t>
      </w:r>
      <w:r w:rsidR="002A3BA3" w:rsidRPr="007712E1">
        <w:rPr>
          <w:rFonts w:asciiTheme="majorHAnsi" w:hAnsiTheme="majorHAnsi" w:cstheme="majorHAnsi"/>
          <w:sz w:val="26"/>
          <w:szCs w:val="26"/>
          <w:lang w:val="nl-NL"/>
        </w:rPr>
        <w:t xml:space="preserve"> và Chỉ thị điều hành dự toán thu, chi ngân sách nhà nước năm 2024 của Ủy ban nhân dân tỉnh</w:t>
      </w:r>
      <w:r w:rsidR="005A509F" w:rsidRPr="007712E1">
        <w:rPr>
          <w:rFonts w:asciiTheme="majorHAnsi" w:hAnsiTheme="majorHAnsi" w:cstheme="majorHAnsi"/>
          <w:sz w:val="26"/>
          <w:szCs w:val="26"/>
          <w:lang w:val="nl-NL"/>
        </w:rPr>
        <w:t>, cụ thể</w:t>
      </w:r>
      <w:r w:rsidR="005F5D34" w:rsidRPr="007712E1">
        <w:rPr>
          <w:rFonts w:asciiTheme="majorHAnsi" w:hAnsiTheme="majorHAnsi" w:cstheme="majorHAnsi"/>
          <w:sz w:val="26"/>
          <w:szCs w:val="26"/>
          <w:lang w:val="nl-NL"/>
        </w:rPr>
        <w:t>:</w:t>
      </w:r>
    </w:p>
    <w:p w:rsidR="00341C7C"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vi-VN"/>
        </w:rPr>
        <w:t>- Quyết định số 1600/QĐ-TTG ngày 20/12/2023 của Thủ tướng Chính phủ về việc giao dự toán ngân sách năm 2024</w:t>
      </w:r>
      <w:r w:rsidR="0025013A" w:rsidRPr="007712E1">
        <w:rPr>
          <w:rFonts w:asciiTheme="majorHAnsi" w:hAnsiTheme="majorHAnsi" w:cstheme="majorHAnsi"/>
          <w:sz w:val="26"/>
          <w:szCs w:val="26"/>
          <w:lang w:val="nl-NL"/>
        </w:rPr>
        <w:t>;</w:t>
      </w:r>
    </w:p>
    <w:p w:rsidR="00341C7C"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vi-VN"/>
        </w:rPr>
        <w:t>- Quyết định số 1602/QĐ-TTG ngày 10/12/2023 của Thủ tướng Chính phủ về việc giao dự toán ngân sách năm 2024</w:t>
      </w:r>
      <w:r w:rsidR="0025013A" w:rsidRPr="007712E1">
        <w:rPr>
          <w:rFonts w:asciiTheme="majorHAnsi" w:hAnsiTheme="majorHAnsi" w:cstheme="majorHAnsi"/>
          <w:sz w:val="26"/>
          <w:szCs w:val="26"/>
          <w:lang w:val="nl-NL"/>
        </w:rPr>
        <w:t>;</w:t>
      </w:r>
    </w:p>
    <w:p w:rsidR="00341C7C"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vi-VN"/>
        </w:rPr>
        <w:t>- Quyết định số 1603/QĐ-TTG ngày 11/12/2023 của Thủ tướng Chính phủ về việc giao kế hoạch đầu tư công vốn ngân sách nhà nước năm 2024</w:t>
      </w:r>
      <w:r w:rsidR="0025013A" w:rsidRPr="007712E1">
        <w:rPr>
          <w:rFonts w:asciiTheme="majorHAnsi" w:hAnsiTheme="majorHAnsi" w:cstheme="majorHAnsi"/>
          <w:sz w:val="26"/>
          <w:szCs w:val="26"/>
          <w:lang w:val="nl-NL"/>
        </w:rPr>
        <w:t>;</w:t>
      </w:r>
    </w:p>
    <w:p w:rsidR="0025013A" w:rsidRPr="007712E1" w:rsidRDefault="0025013A"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vi-VN"/>
        </w:rPr>
        <w:t xml:space="preserve">- Quyết định số </w:t>
      </w:r>
      <w:r w:rsidR="005504EE" w:rsidRPr="007712E1">
        <w:rPr>
          <w:rFonts w:asciiTheme="majorHAnsi" w:hAnsiTheme="majorHAnsi" w:cstheme="majorHAnsi"/>
          <w:sz w:val="26"/>
          <w:szCs w:val="26"/>
          <w:lang w:val="nl-NL"/>
        </w:rPr>
        <w:t>1689</w:t>
      </w:r>
      <w:r w:rsidRPr="007712E1">
        <w:rPr>
          <w:rFonts w:asciiTheme="majorHAnsi" w:hAnsiTheme="majorHAnsi" w:cstheme="majorHAnsi"/>
          <w:sz w:val="26"/>
          <w:szCs w:val="26"/>
          <w:lang w:val="vi-VN"/>
        </w:rPr>
        <w:t xml:space="preserve">/QĐ-TTG ngày </w:t>
      </w:r>
      <w:r w:rsidR="005504EE" w:rsidRPr="007712E1">
        <w:rPr>
          <w:rFonts w:asciiTheme="majorHAnsi" w:hAnsiTheme="majorHAnsi" w:cstheme="majorHAnsi"/>
          <w:sz w:val="26"/>
          <w:szCs w:val="26"/>
          <w:lang w:val="nl-NL"/>
        </w:rPr>
        <w:t>30</w:t>
      </w:r>
      <w:r w:rsidRPr="007712E1">
        <w:rPr>
          <w:rFonts w:asciiTheme="majorHAnsi" w:hAnsiTheme="majorHAnsi" w:cstheme="majorHAnsi"/>
          <w:sz w:val="26"/>
          <w:szCs w:val="26"/>
          <w:lang w:val="vi-VN"/>
        </w:rPr>
        <w:t>/12/202</w:t>
      </w:r>
      <w:r w:rsidR="005504EE" w:rsidRPr="007712E1">
        <w:rPr>
          <w:rFonts w:asciiTheme="majorHAnsi" w:hAnsiTheme="majorHAnsi" w:cstheme="majorHAnsi"/>
          <w:sz w:val="26"/>
          <w:szCs w:val="26"/>
          <w:lang w:val="nl-NL"/>
        </w:rPr>
        <w:t>4</w:t>
      </w:r>
      <w:r w:rsidRPr="007712E1">
        <w:rPr>
          <w:rFonts w:asciiTheme="majorHAnsi" w:hAnsiTheme="majorHAnsi" w:cstheme="majorHAnsi"/>
          <w:sz w:val="26"/>
          <w:szCs w:val="26"/>
          <w:lang w:val="vi-VN"/>
        </w:rPr>
        <w:t xml:space="preserve"> của Thủ tướng Chính phủ về việc </w:t>
      </w:r>
      <w:r w:rsidR="005504EE" w:rsidRPr="007712E1">
        <w:rPr>
          <w:rFonts w:asciiTheme="majorHAnsi" w:hAnsiTheme="majorHAnsi" w:cstheme="majorHAnsi"/>
          <w:sz w:val="26"/>
          <w:szCs w:val="26"/>
          <w:lang w:val="nl-NL"/>
        </w:rPr>
        <w:t>bổ sung có mục tiêu từ ngân sách trung ương</w:t>
      </w:r>
      <w:r w:rsidRPr="007712E1">
        <w:rPr>
          <w:rFonts w:asciiTheme="majorHAnsi" w:hAnsiTheme="majorHAnsi" w:cstheme="majorHAnsi"/>
          <w:sz w:val="26"/>
          <w:szCs w:val="26"/>
          <w:lang w:val="vi-VN"/>
        </w:rPr>
        <w:t xml:space="preserve"> năm 2024</w:t>
      </w:r>
      <w:r w:rsidR="005504EE" w:rsidRPr="007712E1">
        <w:rPr>
          <w:rFonts w:asciiTheme="majorHAnsi" w:hAnsiTheme="majorHAnsi" w:cstheme="majorHAnsi"/>
          <w:sz w:val="26"/>
          <w:szCs w:val="26"/>
          <w:lang w:val="nl-NL"/>
        </w:rPr>
        <w:t xml:space="preserve"> cho ngân sách địa phương</w:t>
      </w:r>
      <w:r w:rsidRPr="007712E1">
        <w:rPr>
          <w:rFonts w:asciiTheme="majorHAnsi" w:hAnsiTheme="majorHAnsi" w:cstheme="majorHAnsi"/>
          <w:sz w:val="26"/>
          <w:szCs w:val="26"/>
          <w:lang w:val="nl-NL"/>
        </w:rPr>
        <w:t>;</w:t>
      </w:r>
    </w:p>
    <w:p w:rsidR="00AD3465" w:rsidRPr="007712E1" w:rsidRDefault="0025013A" w:rsidP="002B026E">
      <w:pPr>
        <w:spacing w:beforeLines="80" w:before="192" w:afterLines="80" w:after="192"/>
        <w:ind w:firstLine="720"/>
        <w:jc w:val="both"/>
        <w:rPr>
          <w:rFonts w:asciiTheme="majorHAnsi" w:hAnsiTheme="majorHAnsi" w:cstheme="majorHAnsi"/>
          <w:sz w:val="26"/>
          <w:szCs w:val="26"/>
          <w:lang w:val="de-DE"/>
        </w:rPr>
      </w:pPr>
      <w:r w:rsidRPr="007712E1">
        <w:rPr>
          <w:rFonts w:asciiTheme="majorHAnsi" w:hAnsiTheme="majorHAnsi" w:cstheme="majorHAnsi"/>
          <w:sz w:val="26"/>
          <w:szCs w:val="26"/>
          <w:lang w:val="vi-VN"/>
        </w:rPr>
        <w:t xml:space="preserve">- Quyết định số </w:t>
      </w:r>
      <w:r w:rsidR="00AD3465" w:rsidRPr="007712E1">
        <w:rPr>
          <w:rFonts w:asciiTheme="majorHAnsi" w:hAnsiTheme="majorHAnsi" w:cstheme="majorHAnsi"/>
          <w:sz w:val="26"/>
          <w:szCs w:val="26"/>
          <w:lang w:val="nl-NL"/>
        </w:rPr>
        <w:t>1713</w:t>
      </w:r>
      <w:r w:rsidRPr="007712E1">
        <w:rPr>
          <w:rFonts w:asciiTheme="majorHAnsi" w:hAnsiTheme="majorHAnsi" w:cstheme="majorHAnsi"/>
          <w:sz w:val="26"/>
          <w:szCs w:val="26"/>
          <w:lang w:val="vi-VN"/>
        </w:rPr>
        <w:t xml:space="preserve">/QĐ-TTG ngày </w:t>
      </w:r>
      <w:r w:rsidR="00AD3465" w:rsidRPr="007712E1">
        <w:rPr>
          <w:rFonts w:asciiTheme="majorHAnsi" w:hAnsiTheme="majorHAnsi" w:cstheme="majorHAnsi"/>
          <w:sz w:val="26"/>
          <w:szCs w:val="26"/>
          <w:lang w:val="nl-NL"/>
        </w:rPr>
        <w:t>31</w:t>
      </w:r>
      <w:r w:rsidRPr="007712E1">
        <w:rPr>
          <w:rFonts w:asciiTheme="majorHAnsi" w:hAnsiTheme="majorHAnsi" w:cstheme="majorHAnsi"/>
          <w:sz w:val="26"/>
          <w:szCs w:val="26"/>
          <w:lang w:val="vi-VN"/>
        </w:rPr>
        <w:t>/12/202</w:t>
      </w:r>
      <w:r w:rsidR="00AD3465" w:rsidRPr="007712E1">
        <w:rPr>
          <w:rFonts w:asciiTheme="majorHAnsi" w:hAnsiTheme="majorHAnsi" w:cstheme="majorHAnsi"/>
          <w:sz w:val="26"/>
          <w:szCs w:val="26"/>
          <w:lang w:val="nl-NL"/>
        </w:rPr>
        <w:t>4</w:t>
      </w:r>
      <w:r w:rsidRPr="007712E1">
        <w:rPr>
          <w:rFonts w:asciiTheme="majorHAnsi" w:hAnsiTheme="majorHAnsi" w:cstheme="majorHAnsi"/>
          <w:sz w:val="26"/>
          <w:szCs w:val="26"/>
          <w:lang w:val="vi-VN"/>
        </w:rPr>
        <w:t xml:space="preserve"> của Thủ tướng Chính phủ về việc </w:t>
      </w:r>
      <w:r w:rsidR="00AD3465" w:rsidRPr="007712E1">
        <w:rPr>
          <w:rFonts w:asciiTheme="majorHAnsi" w:hAnsiTheme="majorHAnsi" w:cstheme="majorHAnsi"/>
          <w:sz w:val="26"/>
          <w:szCs w:val="26"/>
          <w:lang w:val="vi-VN"/>
        </w:rPr>
        <w:t xml:space="preserve">về việc </w:t>
      </w:r>
      <w:r w:rsidR="00AD3465" w:rsidRPr="007712E1">
        <w:rPr>
          <w:rFonts w:asciiTheme="majorHAnsi" w:hAnsiTheme="majorHAnsi" w:cstheme="majorHAnsi"/>
          <w:sz w:val="26"/>
          <w:szCs w:val="26"/>
          <w:lang w:val="nl-NL"/>
        </w:rPr>
        <w:t>bổ sung có mục tiêu từ ngân sách trung ương</w:t>
      </w:r>
      <w:r w:rsidR="00AD3465" w:rsidRPr="007712E1">
        <w:rPr>
          <w:rFonts w:asciiTheme="majorHAnsi" w:hAnsiTheme="majorHAnsi" w:cstheme="majorHAnsi"/>
          <w:sz w:val="26"/>
          <w:szCs w:val="26"/>
          <w:lang w:val="vi-VN"/>
        </w:rPr>
        <w:t xml:space="preserve"> năm 2024</w:t>
      </w:r>
      <w:r w:rsidR="00AD3465" w:rsidRPr="007712E1">
        <w:rPr>
          <w:rFonts w:asciiTheme="majorHAnsi" w:hAnsiTheme="majorHAnsi" w:cstheme="majorHAnsi"/>
          <w:sz w:val="26"/>
          <w:szCs w:val="26"/>
          <w:lang w:val="nl-NL"/>
        </w:rPr>
        <w:t xml:space="preserve"> cho ngân sách địa phương</w:t>
      </w:r>
      <w:r w:rsidR="00AD3465" w:rsidRPr="007712E1">
        <w:rPr>
          <w:rFonts w:asciiTheme="majorHAnsi" w:hAnsiTheme="majorHAnsi" w:cstheme="majorHAnsi"/>
          <w:sz w:val="26"/>
          <w:szCs w:val="26"/>
          <w:lang w:val="de-DE"/>
        </w:rPr>
        <w:t xml:space="preserve"> </w:t>
      </w:r>
    </w:p>
    <w:p w:rsidR="00D85AC9"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de-DE"/>
        </w:rPr>
        <w:t>-</w:t>
      </w:r>
      <w:r w:rsidR="00D85AC9" w:rsidRPr="007712E1">
        <w:rPr>
          <w:rFonts w:asciiTheme="majorHAnsi" w:hAnsiTheme="majorHAnsi" w:cstheme="majorHAnsi"/>
          <w:sz w:val="26"/>
          <w:szCs w:val="26"/>
          <w:lang w:val="de-DE"/>
        </w:rPr>
        <w:t xml:space="preserve"> </w:t>
      </w:r>
      <w:r w:rsidR="00D85AC9" w:rsidRPr="007712E1">
        <w:rPr>
          <w:rFonts w:asciiTheme="majorHAnsi" w:hAnsiTheme="majorHAnsi" w:cstheme="majorHAnsi"/>
          <w:sz w:val="26"/>
          <w:szCs w:val="26"/>
          <w:lang w:val="vi-VN"/>
        </w:rPr>
        <w:t>Nghị quyết số 141/NQ-HĐND ngày 12/12/2023 của HĐND tỉnh về việc phê chuẩn dự toán thu NSNN; chi ngân sách địa phương năm 2024; phương án phân bổ ngân sách cấp tỉnh và số bổ sung cho ngân sách cấp dưới năm 2024</w:t>
      </w:r>
      <w:r w:rsidR="0025013A" w:rsidRPr="007712E1">
        <w:rPr>
          <w:rFonts w:asciiTheme="majorHAnsi" w:hAnsiTheme="majorHAnsi" w:cstheme="majorHAnsi"/>
          <w:sz w:val="26"/>
          <w:szCs w:val="26"/>
          <w:lang w:val="nl-NL"/>
        </w:rPr>
        <w:t>;</w:t>
      </w:r>
    </w:p>
    <w:p w:rsidR="00D85AC9"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de-DE"/>
        </w:rPr>
        <w:t>-</w:t>
      </w:r>
      <w:r w:rsidR="00D85AC9" w:rsidRPr="007712E1">
        <w:rPr>
          <w:rFonts w:asciiTheme="majorHAnsi" w:hAnsiTheme="majorHAnsi" w:cstheme="majorHAnsi"/>
          <w:sz w:val="26"/>
          <w:szCs w:val="26"/>
          <w:lang w:val="de-DE"/>
        </w:rPr>
        <w:t xml:space="preserve"> </w:t>
      </w:r>
      <w:r w:rsidR="00D85AC9" w:rsidRPr="007712E1">
        <w:rPr>
          <w:rFonts w:asciiTheme="majorHAnsi" w:hAnsiTheme="majorHAnsi" w:cstheme="majorHAnsi"/>
          <w:sz w:val="26"/>
          <w:szCs w:val="26"/>
          <w:lang w:val="vi-VN"/>
        </w:rPr>
        <w:t xml:space="preserve">Nghị quyết số 192/NQ-HĐND ngày 10/12/2024 của HĐND tỉnh về việc sửa đổi, bổ sung Điều 1 Nghị quyết số 141/NQ-HĐND ngày 12/12/2023 của HĐND tỉnh về việc </w:t>
      </w:r>
      <w:r w:rsidR="00F339BD" w:rsidRPr="007712E1">
        <w:rPr>
          <w:rFonts w:asciiTheme="majorHAnsi" w:hAnsiTheme="majorHAnsi" w:cstheme="majorHAnsi"/>
          <w:sz w:val="26"/>
          <w:szCs w:val="26"/>
          <w:lang w:val="vi-VN"/>
        </w:rPr>
        <w:t>phê chuẩn dự toán thu NSNN; chi ngân sách địa phương năm 2024; phương án phân bổ ngân sách cấp tỉnh và số bổ sung cho ngân sách cấp dưới năm 2024</w:t>
      </w:r>
      <w:r w:rsidR="0025013A" w:rsidRPr="007712E1">
        <w:rPr>
          <w:rFonts w:asciiTheme="majorHAnsi" w:hAnsiTheme="majorHAnsi" w:cstheme="majorHAnsi"/>
          <w:sz w:val="26"/>
          <w:szCs w:val="26"/>
          <w:lang w:val="nl-NL"/>
        </w:rPr>
        <w:t>;</w:t>
      </w:r>
    </w:p>
    <w:p w:rsidR="00D85AC9"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vi-VN"/>
        </w:rPr>
        <w:t>-</w:t>
      </w:r>
      <w:r w:rsidR="00D85AC9" w:rsidRPr="007712E1">
        <w:rPr>
          <w:rFonts w:asciiTheme="majorHAnsi" w:hAnsiTheme="majorHAnsi" w:cstheme="majorHAnsi"/>
          <w:sz w:val="26"/>
          <w:szCs w:val="26"/>
          <w:lang w:val="vi-VN"/>
        </w:rPr>
        <w:t xml:space="preserve"> Nghị quyết số 144/NQ-HĐND ngày 12/12/2023 của HĐND tỉnh Thông qua Kế hoạch vốn đầu tư công năm 2024</w:t>
      </w:r>
      <w:r w:rsidR="0025013A" w:rsidRPr="007712E1">
        <w:rPr>
          <w:rFonts w:asciiTheme="majorHAnsi" w:hAnsiTheme="majorHAnsi" w:cstheme="majorHAnsi"/>
          <w:sz w:val="26"/>
          <w:szCs w:val="26"/>
          <w:lang w:val="nl-NL"/>
        </w:rPr>
        <w:t>;</w:t>
      </w:r>
    </w:p>
    <w:p w:rsidR="00D85AC9"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vi-VN"/>
        </w:rPr>
        <w:t>-</w:t>
      </w:r>
      <w:r w:rsidR="00D85AC9" w:rsidRPr="007712E1">
        <w:rPr>
          <w:rFonts w:asciiTheme="majorHAnsi" w:hAnsiTheme="majorHAnsi" w:cstheme="majorHAnsi"/>
          <w:sz w:val="26"/>
          <w:szCs w:val="26"/>
          <w:lang w:val="vi-VN"/>
        </w:rPr>
        <w:t xml:space="preserve"> Nghị quyết số 184/NQ-HĐND ngày 10/12/2024 của HĐND tỉnh về việc sửa đổi, bổ sung khoản 2, khoản 3 Điều 1 Nghị quyết số 144/NQ-HĐND ngày 12/12/2023 của Hội đồng nhân dân tỉnh về thông qua kế hoạch vốn đầu tư công năm 2024</w:t>
      </w:r>
      <w:r w:rsidR="0025013A" w:rsidRPr="007712E1">
        <w:rPr>
          <w:rFonts w:asciiTheme="majorHAnsi" w:hAnsiTheme="majorHAnsi" w:cstheme="majorHAnsi"/>
          <w:sz w:val="26"/>
          <w:szCs w:val="26"/>
          <w:lang w:val="nl-NL"/>
        </w:rPr>
        <w:t>;</w:t>
      </w:r>
    </w:p>
    <w:p w:rsidR="00D85AC9" w:rsidRPr="007712E1" w:rsidRDefault="00341C7C"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vi-VN"/>
        </w:rPr>
        <w:t>-</w:t>
      </w:r>
      <w:r w:rsidR="00D85AC9" w:rsidRPr="007712E1">
        <w:rPr>
          <w:rFonts w:asciiTheme="majorHAnsi" w:hAnsiTheme="majorHAnsi" w:cstheme="majorHAnsi"/>
          <w:sz w:val="26"/>
          <w:szCs w:val="26"/>
          <w:lang w:val="vi-VN"/>
        </w:rPr>
        <w:t xml:space="preserve"> Nghị quyết số 157/NQ-HĐND ngày 12/4/2024 của HĐND tỉnh về phân bổ, giao dự toán cho các đơn vị theo từng lĩnh vực chi, nội dung thành phần nguồn kinh phí sự nghiệp bổ sung có mục tiêu từ NSTW cho NSĐP thực hiện CTMTQG xây dựng nông thôn mới năm 2024 của Hội đồng nhân dân tỉnh về thông qua kế hoạch vốn đầu tư công năm 2024</w:t>
      </w:r>
      <w:r w:rsidR="0025013A" w:rsidRPr="007712E1">
        <w:rPr>
          <w:rFonts w:asciiTheme="majorHAnsi" w:hAnsiTheme="majorHAnsi" w:cstheme="majorHAnsi"/>
          <w:sz w:val="26"/>
          <w:szCs w:val="26"/>
          <w:lang w:val="nl-NL"/>
        </w:rPr>
        <w:t>.</w:t>
      </w:r>
    </w:p>
    <w:p w:rsidR="00B6044D" w:rsidRPr="007712E1" w:rsidRDefault="00B6044D"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nl-NL"/>
        </w:rPr>
        <w:lastRenderedPageBreak/>
        <w:t xml:space="preserve">Thực hiện </w:t>
      </w:r>
      <w:r w:rsidR="005F5D34" w:rsidRPr="007712E1">
        <w:rPr>
          <w:rFonts w:asciiTheme="majorHAnsi" w:hAnsiTheme="majorHAnsi" w:cstheme="majorHAnsi"/>
          <w:sz w:val="26"/>
          <w:szCs w:val="26"/>
          <w:lang w:val="nl-NL"/>
        </w:rPr>
        <w:t xml:space="preserve">Thông tư số </w:t>
      </w:r>
      <w:r w:rsidR="0052543E" w:rsidRPr="007712E1">
        <w:rPr>
          <w:rFonts w:asciiTheme="majorHAnsi" w:hAnsiTheme="majorHAnsi" w:cstheme="majorHAnsi"/>
          <w:sz w:val="26"/>
          <w:szCs w:val="26"/>
          <w:lang w:val="nl-NL"/>
        </w:rPr>
        <w:t>7</w:t>
      </w:r>
      <w:r w:rsidR="001C415A" w:rsidRPr="007712E1">
        <w:rPr>
          <w:rFonts w:asciiTheme="majorHAnsi" w:hAnsiTheme="majorHAnsi" w:cstheme="majorHAnsi"/>
          <w:sz w:val="26"/>
          <w:szCs w:val="26"/>
          <w:lang w:val="nl-NL"/>
        </w:rPr>
        <w:t>6</w:t>
      </w:r>
      <w:r w:rsidR="00312EEF" w:rsidRPr="007712E1">
        <w:rPr>
          <w:rFonts w:asciiTheme="majorHAnsi" w:hAnsiTheme="majorHAnsi" w:cstheme="majorHAnsi"/>
          <w:sz w:val="26"/>
          <w:szCs w:val="26"/>
          <w:lang w:val="nl-NL"/>
        </w:rPr>
        <w:t>/20</w:t>
      </w:r>
      <w:r w:rsidR="00975D6D" w:rsidRPr="007712E1">
        <w:rPr>
          <w:rFonts w:asciiTheme="majorHAnsi" w:hAnsiTheme="majorHAnsi" w:cstheme="majorHAnsi"/>
          <w:sz w:val="26"/>
          <w:szCs w:val="26"/>
          <w:lang w:val="nl-NL"/>
        </w:rPr>
        <w:t>2</w:t>
      </w:r>
      <w:r w:rsidR="001C415A" w:rsidRPr="007712E1">
        <w:rPr>
          <w:rFonts w:asciiTheme="majorHAnsi" w:hAnsiTheme="majorHAnsi" w:cstheme="majorHAnsi"/>
          <w:sz w:val="26"/>
          <w:szCs w:val="26"/>
          <w:lang w:val="nl-NL"/>
        </w:rPr>
        <w:t>3</w:t>
      </w:r>
      <w:r w:rsidR="00FC672F" w:rsidRPr="007712E1">
        <w:rPr>
          <w:rFonts w:asciiTheme="majorHAnsi" w:hAnsiTheme="majorHAnsi" w:cstheme="majorHAnsi"/>
          <w:sz w:val="26"/>
          <w:szCs w:val="26"/>
          <w:lang w:val="nl-NL"/>
        </w:rPr>
        <w:t xml:space="preserve">/TT-BTC ngày </w:t>
      </w:r>
      <w:r w:rsidR="00CE7100" w:rsidRPr="007712E1">
        <w:rPr>
          <w:rFonts w:asciiTheme="majorHAnsi" w:hAnsiTheme="majorHAnsi" w:cstheme="majorHAnsi"/>
          <w:sz w:val="26"/>
          <w:szCs w:val="26"/>
          <w:lang w:val="nl-NL"/>
        </w:rPr>
        <w:t>2</w:t>
      </w:r>
      <w:r w:rsidR="001C415A" w:rsidRPr="007712E1">
        <w:rPr>
          <w:rFonts w:asciiTheme="majorHAnsi" w:hAnsiTheme="majorHAnsi" w:cstheme="majorHAnsi"/>
          <w:sz w:val="26"/>
          <w:szCs w:val="26"/>
          <w:lang w:val="nl-NL"/>
        </w:rPr>
        <w:t>9</w:t>
      </w:r>
      <w:r w:rsidR="00312EEF" w:rsidRPr="007712E1">
        <w:rPr>
          <w:rFonts w:asciiTheme="majorHAnsi" w:hAnsiTheme="majorHAnsi" w:cstheme="majorHAnsi"/>
          <w:sz w:val="26"/>
          <w:szCs w:val="26"/>
          <w:lang w:val="nl-NL"/>
        </w:rPr>
        <w:t>/12/20</w:t>
      </w:r>
      <w:r w:rsidR="00975D6D" w:rsidRPr="007712E1">
        <w:rPr>
          <w:rFonts w:asciiTheme="majorHAnsi" w:hAnsiTheme="majorHAnsi" w:cstheme="majorHAnsi"/>
          <w:sz w:val="26"/>
          <w:szCs w:val="26"/>
          <w:lang w:val="nl-NL"/>
        </w:rPr>
        <w:t>2</w:t>
      </w:r>
      <w:r w:rsidR="001C415A" w:rsidRPr="007712E1">
        <w:rPr>
          <w:rFonts w:asciiTheme="majorHAnsi" w:hAnsiTheme="majorHAnsi" w:cstheme="majorHAnsi"/>
          <w:sz w:val="26"/>
          <w:szCs w:val="26"/>
          <w:lang w:val="nl-NL"/>
        </w:rPr>
        <w:t>3</w:t>
      </w:r>
      <w:r w:rsidR="00FC672F" w:rsidRPr="007712E1">
        <w:rPr>
          <w:rFonts w:asciiTheme="majorHAnsi" w:hAnsiTheme="majorHAnsi" w:cstheme="majorHAnsi"/>
          <w:sz w:val="26"/>
          <w:szCs w:val="26"/>
          <w:lang w:val="nl-NL"/>
        </w:rPr>
        <w:t xml:space="preserve"> của Bộ Tài chính Quy định về tổ chức thực hiện dự toán NSNN năm 20</w:t>
      </w:r>
      <w:r w:rsidR="00CE7100" w:rsidRPr="007712E1">
        <w:rPr>
          <w:rFonts w:asciiTheme="majorHAnsi" w:hAnsiTheme="majorHAnsi" w:cstheme="majorHAnsi"/>
          <w:sz w:val="26"/>
          <w:szCs w:val="26"/>
          <w:lang w:val="nl-NL"/>
        </w:rPr>
        <w:t>2</w:t>
      </w:r>
      <w:r w:rsidR="00F60E44" w:rsidRPr="007712E1">
        <w:rPr>
          <w:rFonts w:asciiTheme="majorHAnsi" w:hAnsiTheme="majorHAnsi" w:cstheme="majorHAnsi"/>
          <w:sz w:val="26"/>
          <w:szCs w:val="26"/>
          <w:lang w:val="nl-NL"/>
        </w:rPr>
        <w:t>4</w:t>
      </w:r>
      <w:r w:rsidR="00FC672F" w:rsidRPr="007712E1">
        <w:rPr>
          <w:rFonts w:asciiTheme="majorHAnsi" w:hAnsiTheme="majorHAnsi" w:cstheme="majorHAnsi"/>
          <w:sz w:val="26"/>
          <w:szCs w:val="26"/>
          <w:lang w:val="nl-NL"/>
        </w:rPr>
        <w:t xml:space="preserve">, </w:t>
      </w:r>
      <w:r w:rsidRPr="007712E1">
        <w:rPr>
          <w:rFonts w:asciiTheme="majorHAnsi" w:hAnsiTheme="majorHAnsi" w:cstheme="majorHAnsi"/>
          <w:sz w:val="26"/>
          <w:szCs w:val="26"/>
          <w:lang w:val="nl-NL"/>
        </w:rPr>
        <w:t xml:space="preserve">Nghị quyết của </w:t>
      </w:r>
      <w:r w:rsidR="0021483F" w:rsidRPr="007712E1">
        <w:rPr>
          <w:rFonts w:asciiTheme="majorHAnsi" w:hAnsiTheme="majorHAnsi" w:cstheme="majorHAnsi"/>
          <w:sz w:val="26"/>
          <w:szCs w:val="26"/>
          <w:lang w:val="nl-NL"/>
        </w:rPr>
        <w:t>t</w:t>
      </w:r>
      <w:r w:rsidRPr="007712E1">
        <w:rPr>
          <w:rFonts w:asciiTheme="majorHAnsi" w:hAnsiTheme="majorHAnsi" w:cstheme="majorHAnsi"/>
          <w:sz w:val="26"/>
          <w:szCs w:val="26"/>
          <w:lang w:val="nl-NL"/>
        </w:rPr>
        <w:t xml:space="preserve">ỉnh </w:t>
      </w:r>
      <w:r w:rsidR="00923EEE" w:rsidRPr="007712E1">
        <w:rPr>
          <w:rFonts w:asciiTheme="majorHAnsi" w:hAnsiTheme="majorHAnsi" w:cstheme="majorHAnsi"/>
          <w:sz w:val="26"/>
          <w:szCs w:val="26"/>
          <w:lang w:val="nl-NL"/>
        </w:rPr>
        <w:t>Đ</w:t>
      </w:r>
      <w:r w:rsidRPr="007712E1">
        <w:rPr>
          <w:rFonts w:asciiTheme="majorHAnsi" w:hAnsiTheme="majorHAnsi" w:cstheme="majorHAnsi"/>
          <w:sz w:val="26"/>
          <w:szCs w:val="26"/>
          <w:lang w:val="nl-NL"/>
        </w:rPr>
        <w:t>ảng bộ</w:t>
      </w:r>
      <w:r w:rsidR="00FC672F" w:rsidRPr="007712E1">
        <w:rPr>
          <w:rFonts w:asciiTheme="majorHAnsi" w:hAnsiTheme="majorHAnsi" w:cstheme="majorHAnsi"/>
          <w:sz w:val="26"/>
          <w:szCs w:val="26"/>
          <w:lang w:val="nl-NL"/>
        </w:rPr>
        <w:t xml:space="preserve"> và</w:t>
      </w:r>
      <w:r w:rsidRPr="007712E1">
        <w:rPr>
          <w:rFonts w:asciiTheme="majorHAnsi" w:hAnsiTheme="majorHAnsi" w:cstheme="majorHAnsi"/>
          <w:sz w:val="26"/>
          <w:szCs w:val="26"/>
          <w:lang w:val="nl-NL"/>
        </w:rPr>
        <w:t xml:space="preserve"> HĐND </w:t>
      </w:r>
      <w:r w:rsidR="00F26170" w:rsidRPr="007712E1">
        <w:rPr>
          <w:rFonts w:asciiTheme="majorHAnsi" w:hAnsiTheme="majorHAnsi" w:cstheme="majorHAnsi"/>
          <w:sz w:val="26"/>
          <w:szCs w:val="26"/>
          <w:lang w:val="nl-NL"/>
        </w:rPr>
        <w:t>T</w:t>
      </w:r>
      <w:r w:rsidRPr="007712E1">
        <w:rPr>
          <w:rFonts w:asciiTheme="majorHAnsi" w:hAnsiTheme="majorHAnsi" w:cstheme="majorHAnsi"/>
          <w:sz w:val="26"/>
          <w:szCs w:val="26"/>
          <w:lang w:val="nl-NL"/>
        </w:rPr>
        <w:t>ỉnh</w:t>
      </w:r>
      <w:r w:rsidR="00345B0C" w:rsidRPr="007712E1">
        <w:rPr>
          <w:rFonts w:asciiTheme="majorHAnsi" w:hAnsiTheme="majorHAnsi" w:cstheme="majorHAnsi"/>
          <w:sz w:val="26"/>
          <w:szCs w:val="26"/>
          <w:lang w:val="nl-NL"/>
        </w:rPr>
        <w:t xml:space="preserve"> và Chỉ thị số </w:t>
      </w:r>
      <w:r w:rsidR="00023CC8" w:rsidRPr="007712E1">
        <w:rPr>
          <w:rFonts w:asciiTheme="majorHAnsi" w:hAnsiTheme="majorHAnsi" w:cstheme="majorHAnsi"/>
          <w:sz w:val="26"/>
          <w:szCs w:val="26"/>
          <w:lang w:val="nl-NL"/>
        </w:rPr>
        <w:t>18</w:t>
      </w:r>
      <w:r w:rsidR="00EE41D1" w:rsidRPr="007712E1">
        <w:rPr>
          <w:rFonts w:asciiTheme="majorHAnsi" w:hAnsiTheme="majorHAnsi" w:cstheme="majorHAnsi"/>
          <w:sz w:val="26"/>
          <w:szCs w:val="26"/>
          <w:lang w:val="nl-NL"/>
        </w:rPr>
        <w:t>/CT-UBND ngày 2</w:t>
      </w:r>
      <w:r w:rsidR="00023CC8" w:rsidRPr="007712E1">
        <w:rPr>
          <w:rFonts w:asciiTheme="majorHAnsi" w:hAnsiTheme="majorHAnsi" w:cstheme="majorHAnsi"/>
          <w:sz w:val="26"/>
          <w:szCs w:val="26"/>
          <w:lang w:val="nl-NL"/>
        </w:rPr>
        <w:t>6</w:t>
      </w:r>
      <w:r w:rsidR="00EE41D1" w:rsidRPr="007712E1">
        <w:rPr>
          <w:rFonts w:asciiTheme="majorHAnsi" w:hAnsiTheme="majorHAnsi" w:cstheme="majorHAnsi"/>
          <w:sz w:val="26"/>
          <w:szCs w:val="26"/>
          <w:lang w:val="nl-NL"/>
        </w:rPr>
        <w:t>/12/202</w:t>
      </w:r>
      <w:r w:rsidR="00023CC8" w:rsidRPr="007712E1">
        <w:rPr>
          <w:rFonts w:asciiTheme="majorHAnsi" w:hAnsiTheme="majorHAnsi" w:cstheme="majorHAnsi"/>
          <w:sz w:val="26"/>
          <w:szCs w:val="26"/>
          <w:lang w:val="nl-NL"/>
        </w:rPr>
        <w:t>3</w:t>
      </w:r>
      <w:r w:rsidR="00EE41D1" w:rsidRPr="007712E1">
        <w:rPr>
          <w:rFonts w:asciiTheme="majorHAnsi" w:hAnsiTheme="majorHAnsi" w:cstheme="majorHAnsi"/>
          <w:sz w:val="26"/>
          <w:szCs w:val="26"/>
          <w:lang w:val="nl-NL"/>
        </w:rPr>
        <w:t xml:space="preserve"> của</w:t>
      </w:r>
      <w:r w:rsidR="00345B0C" w:rsidRPr="007712E1">
        <w:rPr>
          <w:rFonts w:asciiTheme="majorHAnsi" w:hAnsiTheme="majorHAnsi" w:cstheme="majorHAnsi"/>
          <w:sz w:val="26"/>
          <w:szCs w:val="26"/>
          <w:lang w:val="nl-NL"/>
        </w:rPr>
        <w:t xml:space="preserve"> </w:t>
      </w:r>
      <w:r w:rsidRPr="007712E1">
        <w:rPr>
          <w:rFonts w:asciiTheme="majorHAnsi" w:hAnsiTheme="majorHAnsi" w:cstheme="majorHAnsi"/>
          <w:sz w:val="26"/>
          <w:szCs w:val="26"/>
          <w:lang w:val="nl-NL"/>
        </w:rPr>
        <w:t xml:space="preserve">UBND tỉnh đã đề ra các chủ trương, biện pháp về điều hành dự toán </w:t>
      </w:r>
      <w:r w:rsidR="005F0231" w:rsidRPr="007712E1">
        <w:rPr>
          <w:rFonts w:asciiTheme="majorHAnsi" w:hAnsiTheme="majorHAnsi" w:cstheme="majorHAnsi"/>
          <w:sz w:val="26"/>
          <w:szCs w:val="26"/>
          <w:lang w:val="nl-NL"/>
        </w:rPr>
        <w:t>Ngân sách nhà nước</w:t>
      </w:r>
      <w:r w:rsidRPr="007712E1">
        <w:rPr>
          <w:rFonts w:asciiTheme="majorHAnsi" w:hAnsiTheme="majorHAnsi" w:cstheme="majorHAnsi"/>
          <w:sz w:val="26"/>
          <w:szCs w:val="26"/>
          <w:lang w:val="nl-NL"/>
        </w:rPr>
        <w:t xml:space="preserve"> năm 20</w:t>
      </w:r>
      <w:r w:rsidR="00CE7100" w:rsidRPr="007712E1">
        <w:rPr>
          <w:rFonts w:asciiTheme="majorHAnsi" w:hAnsiTheme="majorHAnsi" w:cstheme="majorHAnsi"/>
          <w:sz w:val="26"/>
          <w:szCs w:val="26"/>
          <w:lang w:val="nl-NL"/>
        </w:rPr>
        <w:t>2</w:t>
      </w:r>
      <w:r w:rsidR="00023CC8" w:rsidRPr="007712E1">
        <w:rPr>
          <w:rFonts w:asciiTheme="majorHAnsi" w:hAnsiTheme="majorHAnsi" w:cstheme="majorHAnsi"/>
          <w:sz w:val="26"/>
          <w:szCs w:val="26"/>
          <w:lang w:val="nl-NL"/>
        </w:rPr>
        <w:t>4</w:t>
      </w:r>
      <w:r w:rsidR="001C415A" w:rsidRPr="007712E1">
        <w:rPr>
          <w:rFonts w:asciiTheme="majorHAnsi" w:hAnsiTheme="majorHAnsi" w:cstheme="majorHAnsi"/>
          <w:sz w:val="26"/>
          <w:szCs w:val="26"/>
          <w:lang w:val="nl-NL"/>
        </w:rPr>
        <w:t xml:space="preserve"> và Chỉ thị số 02/CT-UBND ngày 22/01/2024 của UBND tỉnh </w:t>
      </w:r>
      <w:r w:rsidRPr="007712E1">
        <w:rPr>
          <w:rFonts w:asciiTheme="majorHAnsi" w:hAnsiTheme="majorHAnsi" w:cstheme="majorHAnsi"/>
          <w:sz w:val="26"/>
          <w:szCs w:val="26"/>
          <w:lang w:val="nl-NL"/>
        </w:rPr>
        <w:t>chỉ đạo các ngành, các cấp quán triệt nhiệm vụ thu cũng như các giải pháp thiết thực nhằm hoàn thành dự toán</w:t>
      </w:r>
      <w:r w:rsidR="001574F3" w:rsidRPr="007712E1">
        <w:rPr>
          <w:rFonts w:asciiTheme="majorHAnsi" w:hAnsiTheme="majorHAnsi" w:cstheme="majorHAnsi"/>
          <w:sz w:val="26"/>
          <w:szCs w:val="26"/>
          <w:lang w:val="nl-NL"/>
        </w:rPr>
        <w:t>,</w:t>
      </w:r>
      <w:r w:rsidRPr="007712E1">
        <w:rPr>
          <w:rFonts w:asciiTheme="majorHAnsi" w:hAnsiTheme="majorHAnsi" w:cstheme="majorHAnsi"/>
          <w:sz w:val="26"/>
          <w:szCs w:val="26"/>
          <w:lang w:val="nl-NL"/>
        </w:rPr>
        <w:t xml:space="preserve"> đảm bảo nguồn</w:t>
      </w:r>
      <w:r w:rsidR="00FC672F" w:rsidRPr="007712E1">
        <w:rPr>
          <w:rFonts w:asciiTheme="majorHAnsi" w:hAnsiTheme="majorHAnsi" w:cstheme="majorHAnsi"/>
          <w:sz w:val="26"/>
          <w:szCs w:val="26"/>
          <w:lang w:val="nl-NL"/>
        </w:rPr>
        <w:t xml:space="preserve"> lực</w:t>
      </w:r>
      <w:r w:rsidRPr="007712E1">
        <w:rPr>
          <w:rFonts w:asciiTheme="majorHAnsi" w:hAnsiTheme="majorHAnsi" w:cstheme="majorHAnsi"/>
          <w:sz w:val="26"/>
          <w:szCs w:val="26"/>
          <w:lang w:val="nl-NL"/>
        </w:rPr>
        <w:t xml:space="preserve"> thực hiện các nhiệm vụ phát triển kinh tế - xã hội, </w:t>
      </w:r>
      <w:r w:rsidR="00AA49DD" w:rsidRPr="007712E1">
        <w:rPr>
          <w:rFonts w:asciiTheme="majorHAnsi" w:hAnsiTheme="majorHAnsi" w:cstheme="majorHAnsi"/>
          <w:sz w:val="26"/>
          <w:szCs w:val="26"/>
          <w:lang w:val="nl-NL"/>
        </w:rPr>
        <w:t>an ninh - quốc phòng</w:t>
      </w:r>
      <w:r w:rsidRPr="007712E1">
        <w:rPr>
          <w:rFonts w:asciiTheme="majorHAnsi" w:hAnsiTheme="majorHAnsi" w:cstheme="majorHAnsi"/>
          <w:sz w:val="26"/>
          <w:szCs w:val="26"/>
          <w:lang w:val="nl-NL"/>
        </w:rPr>
        <w:t xml:space="preserve"> tr</w:t>
      </w:r>
      <w:r w:rsidR="005F0231" w:rsidRPr="007712E1">
        <w:rPr>
          <w:rFonts w:asciiTheme="majorHAnsi" w:hAnsiTheme="majorHAnsi" w:cstheme="majorHAnsi"/>
          <w:sz w:val="26"/>
          <w:szCs w:val="26"/>
          <w:lang w:val="nl-NL"/>
        </w:rPr>
        <w:t xml:space="preserve">ên địa bàn </w:t>
      </w:r>
      <w:r w:rsidR="00175319" w:rsidRPr="007712E1">
        <w:rPr>
          <w:rFonts w:asciiTheme="majorHAnsi" w:hAnsiTheme="majorHAnsi" w:cstheme="majorHAnsi"/>
          <w:sz w:val="26"/>
          <w:szCs w:val="26"/>
          <w:lang w:val="nl-NL"/>
        </w:rPr>
        <w:t>t</w:t>
      </w:r>
      <w:r w:rsidRPr="007712E1">
        <w:rPr>
          <w:rFonts w:asciiTheme="majorHAnsi" w:hAnsiTheme="majorHAnsi" w:cstheme="majorHAnsi"/>
          <w:sz w:val="26"/>
          <w:szCs w:val="26"/>
          <w:lang w:val="nl-NL"/>
        </w:rPr>
        <w:t>ỉnh. Đặc biệt quán triệt và chấp h</w:t>
      </w:r>
      <w:r w:rsidR="005F0231" w:rsidRPr="007712E1">
        <w:rPr>
          <w:rFonts w:asciiTheme="majorHAnsi" w:hAnsiTheme="majorHAnsi" w:cstheme="majorHAnsi"/>
          <w:sz w:val="26"/>
          <w:szCs w:val="26"/>
          <w:lang w:val="nl-NL"/>
        </w:rPr>
        <w:t xml:space="preserve">ành chỉ đạo của Chính phủ, của </w:t>
      </w:r>
      <w:r w:rsidR="0021483F" w:rsidRPr="007712E1">
        <w:rPr>
          <w:rFonts w:asciiTheme="majorHAnsi" w:hAnsiTheme="majorHAnsi" w:cstheme="majorHAnsi"/>
          <w:sz w:val="26"/>
          <w:szCs w:val="26"/>
          <w:lang w:val="nl-NL"/>
        </w:rPr>
        <w:t>t</w:t>
      </w:r>
      <w:r w:rsidRPr="007712E1">
        <w:rPr>
          <w:rFonts w:asciiTheme="majorHAnsi" w:hAnsiTheme="majorHAnsi" w:cstheme="majorHAnsi"/>
          <w:sz w:val="26"/>
          <w:szCs w:val="26"/>
          <w:lang w:val="nl-NL"/>
        </w:rPr>
        <w:t>ỉnh về thực hành tiết kiệm chống lãng phí trong: quản lý sử dụng ngân sách; quản lý đầu tư xây dựng; quản lý, khai thác, sử dụng tài nguyên thiên nhiên; đào tạo, quản lý, sử dụng lao động và thời gian lao động trong khu vực nhà nước; quản lý, sử dụng vốn và tài sản tại Công ty nhà nước; sản xuất và tiêu dùng trong nhân dân, tiết kiệm chi tiêu công</w:t>
      </w:r>
      <w:r w:rsidR="00923EEE" w:rsidRPr="007712E1">
        <w:rPr>
          <w:rFonts w:asciiTheme="majorHAnsi" w:hAnsiTheme="majorHAnsi" w:cstheme="majorHAnsi"/>
          <w:sz w:val="26"/>
          <w:szCs w:val="26"/>
          <w:lang w:val="nl-NL"/>
        </w:rPr>
        <w:t xml:space="preserve"> … </w:t>
      </w:r>
      <w:r w:rsidRPr="007712E1">
        <w:rPr>
          <w:rFonts w:asciiTheme="majorHAnsi" w:hAnsiTheme="majorHAnsi" w:cstheme="majorHAnsi"/>
          <w:sz w:val="26"/>
          <w:szCs w:val="26"/>
          <w:lang w:val="nl-NL"/>
        </w:rPr>
        <w:t xml:space="preserve">nhằm thực hiện hoàn thành chỉ tiêu, nhiệm vụ tài chính, ngân sách </w:t>
      </w:r>
      <w:r w:rsidR="00FC672F" w:rsidRPr="007712E1">
        <w:rPr>
          <w:rFonts w:asciiTheme="majorHAnsi" w:hAnsiTheme="majorHAnsi" w:cstheme="majorHAnsi"/>
          <w:sz w:val="26"/>
          <w:szCs w:val="26"/>
          <w:lang w:val="nl-NL"/>
        </w:rPr>
        <w:t xml:space="preserve">nhà nước của địa phương </w:t>
      </w:r>
      <w:r w:rsidRPr="007712E1">
        <w:rPr>
          <w:rFonts w:asciiTheme="majorHAnsi" w:hAnsiTheme="majorHAnsi" w:cstheme="majorHAnsi"/>
          <w:sz w:val="26"/>
          <w:szCs w:val="26"/>
          <w:lang w:val="nl-NL"/>
        </w:rPr>
        <w:t>năm 20</w:t>
      </w:r>
      <w:r w:rsidR="00CE7100" w:rsidRPr="007712E1">
        <w:rPr>
          <w:rFonts w:asciiTheme="majorHAnsi" w:hAnsiTheme="majorHAnsi" w:cstheme="majorHAnsi"/>
          <w:sz w:val="26"/>
          <w:szCs w:val="26"/>
          <w:lang w:val="nl-NL"/>
        </w:rPr>
        <w:t>2</w:t>
      </w:r>
      <w:r w:rsidR="001C415A" w:rsidRPr="007712E1">
        <w:rPr>
          <w:rFonts w:asciiTheme="majorHAnsi" w:hAnsiTheme="majorHAnsi" w:cstheme="majorHAnsi"/>
          <w:sz w:val="26"/>
          <w:szCs w:val="26"/>
          <w:lang w:val="nl-NL"/>
        </w:rPr>
        <w:t>4</w:t>
      </w:r>
      <w:r w:rsidR="00FC672F" w:rsidRPr="007712E1">
        <w:rPr>
          <w:rFonts w:asciiTheme="majorHAnsi" w:hAnsiTheme="majorHAnsi" w:cstheme="majorHAnsi"/>
          <w:sz w:val="26"/>
          <w:szCs w:val="26"/>
          <w:lang w:val="nl-NL"/>
        </w:rPr>
        <w:t>.</w:t>
      </w:r>
    </w:p>
    <w:p w:rsidR="00CF6C0D" w:rsidRPr="007712E1" w:rsidRDefault="00911B67" w:rsidP="002B026E">
      <w:pPr>
        <w:spacing w:beforeLines="80" w:before="192" w:afterLines="80" w:after="192"/>
        <w:ind w:firstLine="720"/>
        <w:jc w:val="both"/>
        <w:rPr>
          <w:rFonts w:asciiTheme="majorHAnsi" w:hAnsiTheme="majorHAnsi" w:cstheme="majorHAnsi"/>
          <w:b/>
          <w:sz w:val="26"/>
          <w:szCs w:val="26"/>
          <w:lang w:val="nl-NL"/>
        </w:rPr>
      </w:pPr>
      <w:r w:rsidRPr="007712E1">
        <w:rPr>
          <w:rFonts w:asciiTheme="majorHAnsi" w:hAnsiTheme="majorHAnsi" w:cstheme="majorHAnsi"/>
          <w:b/>
          <w:sz w:val="26"/>
          <w:szCs w:val="26"/>
          <w:lang w:val="nl-NL"/>
        </w:rPr>
        <w:t xml:space="preserve">Phần </w:t>
      </w:r>
      <w:r w:rsidR="004E7462" w:rsidRPr="007712E1">
        <w:rPr>
          <w:rFonts w:asciiTheme="majorHAnsi" w:hAnsiTheme="majorHAnsi" w:cstheme="majorHAnsi"/>
          <w:b/>
          <w:sz w:val="26"/>
          <w:szCs w:val="26"/>
          <w:lang w:val="nl-NL"/>
        </w:rPr>
        <w:t xml:space="preserve">II. Kết quả thu </w:t>
      </w:r>
      <w:r w:rsidRPr="007712E1">
        <w:rPr>
          <w:rFonts w:asciiTheme="majorHAnsi" w:hAnsiTheme="majorHAnsi" w:cstheme="majorHAnsi"/>
          <w:b/>
          <w:sz w:val="26"/>
          <w:szCs w:val="26"/>
          <w:lang w:val="nl-NL"/>
        </w:rPr>
        <w:t>ngân sách nhà nước trên địa bàn</w:t>
      </w:r>
      <w:r w:rsidR="00CC3660" w:rsidRPr="007712E1">
        <w:rPr>
          <w:rFonts w:asciiTheme="majorHAnsi" w:hAnsiTheme="majorHAnsi" w:cstheme="majorHAnsi"/>
          <w:b/>
          <w:sz w:val="26"/>
          <w:szCs w:val="26"/>
          <w:lang w:val="nl-NL"/>
        </w:rPr>
        <w:t>, vay ngân sách địa phương</w:t>
      </w:r>
      <w:r w:rsidRPr="007712E1">
        <w:rPr>
          <w:rFonts w:asciiTheme="majorHAnsi" w:hAnsiTheme="majorHAnsi" w:cstheme="majorHAnsi"/>
          <w:b/>
          <w:sz w:val="26"/>
          <w:szCs w:val="26"/>
          <w:lang w:val="nl-NL"/>
        </w:rPr>
        <w:t>; thu, chi ngân sách địa phương</w:t>
      </w:r>
      <w:r w:rsidR="004E7462" w:rsidRPr="007712E1">
        <w:rPr>
          <w:rFonts w:asciiTheme="majorHAnsi" w:hAnsiTheme="majorHAnsi" w:cstheme="majorHAnsi"/>
          <w:b/>
          <w:sz w:val="26"/>
          <w:szCs w:val="26"/>
          <w:lang w:val="nl-NL"/>
        </w:rPr>
        <w:t xml:space="preserve"> năm 20</w:t>
      </w:r>
      <w:r w:rsidR="00E07E5C" w:rsidRPr="007712E1">
        <w:rPr>
          <w:rFonts w:asciiTheme="majorHAnsi" w:hAnsiTheme="majorHAnsi" w:cstheme="majorHAnsi"/>
          <w:b/>
          <w:sz w:val="26"/>
          <w:szCs w:val="26"/>
          <w:lang w:val="nl-NL"/>
        </w:rPr>
        <w:t>2</w:t>
      </w:r>
      <w:r w:rsidR="001C415A" w:rsidRPr="007712E1">
        <w:rPr>
          <w:rFonts w:asciiTheme="majorHAnsi" w:hAnsiTheme="majorHAnsi" w:cstheme="majorHAnsi"/>
          <w:b/>
          <w:sz w:val="26"/>
          <w:szCs w:val="26"/>
          <w:lang w:val="nl-NL"/>
        </w:rPr>
        <w:t>4</w:t>
      </w:r>
      <w:r w:rsidRPr="007712E1">
        <w:rPr>
          <w:rFonts w:asciiTheme="majorHAnsi" w:hAnsiTheme="majorHAnsi" w:cstheme="majorHAnsi"/>
          <w:b/>
          <w:sz w:val="26"/>
          <w:szCs w:val="26"/>
          <w:lang w:val="nl-NL"/>
        </w:rPr>
        <w:t xml:space="preserve"> như sau</w:t>
      </w:r>
      <w:r w:rsidR="004E7462" w:rsidRPr="007712E1">
        <w:rPr>
          <w:rFonts w:asciiTheme="majorHAnsi" w:hAnsiTheme="majorHAnsi" w:cstheme="majorHAnsi"/>
          <w:b/>
          <w:sz w:val="26"/>
          <w:szCs w:val="26"/>
          <w:lang w:val="nl-NL"/>
        </w:rPr>
        <w:t>:</w:t>
      </w:r>
    </w:p>
    <w:p w:rsidR="00911B67" w:rsidRPr="007712E1" w:rsidRDefault="00911B67" w:rsidP="002B026E">
      <w:pPr>
        <w:spacing w:beforeLines="80" w:before="192" w:afterLines="80" w:after="192"/>
        <w:ind w:firstLine="720"/>
        <w:jc w:val="both"/>
        <w:rPr>
          <w:rFonts w:asciiTheme="majorHAnsi" w:hAnsiTheme="majorHAnsi" w:cstheme="majorHAnsi"/>
          <w:b/>
          <w:sz w:val="26"/>
          <w:szCs w:val="26"/>
          <w:lang w:val="nl-NL"/>
        </w:rPr>
      </w:pPr>
      <w:r w:rsidRPr="007712E1">
        <w:rPr>
          <w:rFonts w:asciiTheme="majorHAnsi" w:hAnsiTheme="majorHAnsi" w:cstheme="majorHAnsi"/>
          <w:b/>
          <w:sz w:val="26"/>
          <w:szCs w:val="26"/>
          <w:lang w:val="nl-NL"/>
        </w:rPr>
        <w:t>A. Tổng thu ngân sách nhà nước, vay ngân sách địa phương năm 20</w:t>
      </w:r>
      <w:r w:rsidR="00625529" w:rsidRPr="007712E1">
        <w:rPr>
          <w:rFonts w:asciiTheme="majorHAnsi" w:hAnsiTheme="majorHAnsi" w:cstheme="majorHAnsi"/>
          <w:b/>
          <w:sz w:val="26"/>
          <w:szCs w:val="26"/>
          <w:lang w:val="nl-NL"/>
        </w:rPr>
        <w:t>2</w:t>
      </w:r>
      <w:r w:rsidR="001C415A" w:rsidRPr="007712E1">
        <w:rPr>
          <w:rFonts w:asciiTheme="majorHAnsi" w:hAnsiTheme="majorHAnsi" w:cstheme="majorHAnsi"/>
          <w:b/>
          <w:sz w:val="26"/>
          <w:szCs w:val="26"/>
          <w:lang w:val="nl-NL"/>
        </w:rPr>
        <w:t>4</w:t>
      </w:r>
      <w:r w:rsidRPr="007712E1">
        <w:rPr>
          <w:rFonts w:asciiTheme="majorHAnsi" w:hAnsiTheme="majorHAnsi" w:cstheme="majorHAnsi"/>
          <w:b/>
          <w:sz w:val="26"/>
          <w:szCs w:val="26"/>
          <w:lang w:val="nl-NL"/>
        </w:rPr>
        <w:t xml:space="preserve">: </w:t>
      </w:r>
      <w:r w:rsidR="007E502C" w:rsidRPr="007712E1">
        <w:rPr>
          <w:rFonts w:asciiTheme="majorHAnsi" w:hAnsiTheme="majorHAnsi" w:cstheme="majorHAnsi"/>
          <w:b/>
          <w:sz w:val="26"/>
          <w:szCs w:val="26"/>
          <w:lang w:val="nl-NL"/>
        </w:rPr>
        <w:t>23.295.445</w:t>
      </w:r>
      <w:r w:rsidRPr="007712E1">
        <w:rPr>
          <w:rFonts w:asciiTheme="majorHAnsi" w:hAnsiTheme="majorHAnsi" w:cstheme="majorHAnsi"/>
          <w:b/>
          <w:sz w:val="26"/>
          <w:szCs w:val="26"/>
          <w:lang w:val="nl-NL"/>
        </w:rPr>
        <w:t xml:space="preserve"> triệu đồng, </w:t>
      </w:r>
      <w:r w:rsidR="00135247" w:rsidRPr="007712E1">
        <w:rPr>
          <w:rFonts w:asciiTheme="majorHAnsi" w:hAnsiTheme="majorHAnsi" w:cstheme="majorHAnsi"/>
          <w:sz w:val="26"/>
          <w:szCs w:val="26"/>
          <w:lang w:val="nl-NL"/>
        </w:rPr>
        <w:t xml:space="preserve">đạt </w:t>
      </w:r>
      <w:r w:rsidR="007E502C" w:rsidRPr="007712E1">
        <w:rPr>
          <w:rFonts w:asciiTheme="majorHAnsi" w:hAnsiTheme="majorHAnsi" w:cstheme="majorHAnsi"/>
          <w:sz w:val="26"/>
          <w:szCs w:val="26"/>
          <w:lang w:val="nl-NL"/>
        </w:rPr>
        <w:t>216,25</w:t>
      </w:r>
      <w:r w:rsidR="004349C7" w:rsidRPr="007712E1">
        <w:rPr>
          <w:rFonts w:asciiTheme="majorHAnsi" w:hAnsiTheme="majorHAnsi" w:cstheme="majorHAnsi"/>
          <w:sz w:val="26"/>
          <w:szCs w:val="26"/>
          <w:lang w:val="nl-NL"/>
        </w:rPr>
        <w:t>%</w:t>
      </w:r>
      <w:r w:rsidR="00135247" w:rsidRPr="007712E1">
        <w:rPr>
          <w:rFonts w:asciiTheme="majorHAnsi" w:hAnsiTheme="majorHAnsi" w:cstheme="majorHAnsi"/>
          <w:sz w:val="26"/>
          <w:szCs w:val="26"/>
          <w:lang w:val="nl-NL"/>
        </w:rPr>
        <w:t xml:space="preserve"> dự toán trung</w:t>
      </w:r>
      <w:r w:rsidR="004349C7" w:rsidRPr="007712E1">
        <w:rPr>
          <w:rFonts w:asciiTheme="majorHAnsi" w:hAnsiTheme="majorHAnsi" w:cstheme="majorHAnsi"/>
          <w:sz w:val="26"/>
          <w:szCs w:val="26"/>
          <w:lang w:val="nl-NL"/>
        </w:rPr>
        <w:t xml:space="preserve"> ươ</w:t>
      </w:r>
      <w:r w:rsidR="00135247" w:rsidRPr="007712E1">
        <w:rPr>
          <w:rFonts w:asciiTheme="majorHAnsi" w:hAnsiTheme="majorHAnsi" w:cstheme="majorHAnsi"/>
          <w:sz w:val="26"/>
          <w:szCs w:val="26"/>
          <w:lang w:val="nl-NL"/>
        </w:rPr>
        <w:t xml:space="preserve">ng giao và đạt </w:t>
      </w:r>
      <w:r w:rsidR="007E502C" w:rsidRPr="007712E1">
        <w:rPr>
          <w:rFonts w:asciiTheme="majorHAnsi" w:hAnsiTheme="majorHAnsi" w:cstheme="majorHAnsi"/>
          <w:sz w:val="26"/>
          <w:szCs w:val="26"/>
          <w:lang w:val="nl-NL"/>
        </w:rPr>
        <w:t>216,45</w:t>
      </w:r>
      <w:r w:rsidR="00135247" w:rsidRPr="007712E1">
        <w:rPr>
          <w:rFonts w:asciiTheme="majorHAnsi" w:hAnsiTheme="majorHAnsi" w:cstheme="majorHAnsi"/>
          <w:sz w:val="26"/>
          <w:szCs w:val="26"/>
          <w:lang w:val="nl-NL"/>
        </w:rPr>
        <w:t>%</w:t>
      </w:r>
      <w:r w:rsidR="004349C7" w:rsidRPr="007712E1">
        <w:rPr>
          <w:rFonts w:asciiTheme="majorHAnsi" w:hAnsiTheme="majorHAnsi" w:cstheme="majorHAnsi"/>
          <w:sz w:val="26"/>
          <w:szCs w:val="26"/>
          <w:lang w:val="nl-NL"/>
        </w:rPr>
        <w:t xml:space="preserve">  dự toán</w:t>
      </w:r>
      <w:r w:rsidR="00135247" w:rsidRPr="007712E1">
        <w:rPr>
          <w:rFonts w:asciiTheme="majorHAnsi" w:hAnsiTheme="majorHAnsi" w:cstheme="majorHAnsi"/>
          <w:sz w:val="26"/>
          <w:szCs w:val="26"/>
          <w:lang w:val="nl-NL"/>
        </w:rPr>
        <w:t xml:space="preserve"> Hội </w:t>
      </w:r>
      <w:r w:rsidR="004349C7" w:rsidRPr="007712E1">
        <w:rPr>
          <w:rFonts w:asciiTheme="majorHAnsi" w:hAnsiTheme="majorHAnsi" w:cstheme="majorHAnsi"/>
          <w:sz w:val="26"/>
          <w:szCs w:val="26"/>
          <w:lang w:val="nl-NL"/>
        </w:rPr>
        <w:t xml:space="preserve">đồng nhân dân giao, </w:t>
      </w:r>
      <w:r w:rsidR="00263B1A" w:rsidRPr="007712E1">
        <w:rPr>
          <w:rFonts w:asciiTheme="majorHAnsi" w:hAnsiTheme="majorHAnsi" w:cstheme="majorHAnsi"/>
          <w:sz w:val="26"/>
          <w:szCs w:val="26"/>
          <w:lang w:val="nl-NL"/>
        </w:rPr>
        <w:t>tă</w:t>
      </w:r>
      <w:r w:rsidR="004349C7" w:rsidRPr="007712E1">
        <w:rPr>
          <w:rFonts w:asciiTheme="majorHAnsi" w:hAnsiTheme="majorHAnsi" w:cstheme="majorHAnsi"/>
          <w:sz w:val="26"/>
          <w:szCs w:val="26"/>
          <w:lang w:val="nl-NL"/>
        </w:rPr>
        <w:t xml:space="preserve">ng </w:t>
      </w:r>
      <w:r w:rsidR="007E502C" w:rsidRPr="007712E1">
        <w:rPr>
          <w:rFonts w:asciiTheme="majorHAnsi" w:hAnsiTheme="majorHAnsi" w:cstheme="majorHAnsi"/>
          <w:sz w:val="26"/>
          <w:szCs w:val="26"/>
          <w:lang w:val="nl-NL"/>
        </w:rPr>
        <w:t>7,89</w:t>
      </w:r>
      <w:r w:rsidR="00135247" w:rsidRPr="007712E1">
        <w:rPr>
          <w:rFonts w:asciiTheme="majorHAnsi" w:hAnsiTheme="majorHAnsi" w:cstheme="majorHAnsi"/>
          <w:sz w:val="26"/>
          <w:szCs w:val="26"/>
          <w:lang w:val="nl-NL"/>
        </w:rPr>
        <w:t xml:space="preserve">% </w:t>
      </w:r>
      <w:r w:rsidR="0008210B" w:rsidRPr="007712E1">
        <w:rPr>
          <w:rFonts w:asciiTheme="majorHAnsi" w:hAnsiTheme="majorHAnsi" w:cstheme="majorHAnsi"/>
          <w:sz w:val="26"/>
          <w:szCs w:val="26"/>
          <w:lang w:val="nl-NL"/>
        </w:rPr>
        <w:t xml:space="preserve">so </w:t>
      </w:r>
      <w:r w:rsidR="00135247" w:rsidRPr="007712E1">
        <w:rPr>
          <w:rFonts w:asciiTheme="majorHAnsi" w:hAnsiTheme="majorHAnsi" w:cstheme="majorHAnsi"/>
          <w:sz w:val="26"/>
          <w:szCs w:val="26"/>
          <w:lang w:val="nl-NL"/>
        </w:rPr>
        <w:t>thực hiện năm 202</w:t>
      </w:r>
      <w:r w:rsidR="007E502C" w:rsidRPr="007712E1">
        <w:rPr>
          <w:rFonts w:asciiTheme="majorHAnsi" w:hAnsiTheme="majorHAnsi" w:cstheme="majorHAnsi"/>
          <w:sz w:val="26"/>
          <w:szCs w:val="26"/>
          <w:lang w:val="nl-NL"/>
        </w:rPr>
        <w:t>3</w:t>
      </w:r>
      <w:r w:rsidR="00135247" w:rsidRPr="007712E1">
        <w:rPr>
          <w:rFonts w:asciiTheme="majorHAnsi" w:hAnsiTheme="majorHAnsi" w:cstheme="majorHAnsi"/>
          <w:b/>
          <w:sz w:val="26"/>
          <w:szCs w:val="26"/>
          <w:lang w:val="nl-NL"/>
        </w:rPr>
        <w:t xml:space="preserve">, </w:t>
      </w:r>
      <w:r w:rsidRPr="007712E1">
        <w:rPr>
          <w:rFonts w:asciiTheme="majorHAnsi" w:hAnsiTheme="majorHAnsi" w:cstheme="majorHAnsi"/>
          <w:sz w:val="26"/>
          <w:szCs w:val="26"/>
          <w:lang w:val="nl-NL"/>
        </w:rPr>
        <w:t>gồm các nguồn thu như sau:</w:t>
      </w:r>
    </w:p>
    <w:p w:rsidR="00BB6530" w:rsidRPr="007712E1" w:rsidRDefault="00BB6530"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b/>
          <w:sz w:val="26"/>
          <w:szCs w:val="26"/>
          <w:lang w:val="nl-NL"/>
        </w:rPr>
        <w:t>I. Tổng thu NSNN t</w:t>
      </w:r>
      <w:r w:rsidR="00637786" w:rsidRPr="007712E1">
        <w:rPr>
          <w:rFonts w:asciiTheme="majorHAnsi" w:hAnsiTheme="majorHAnsi" w:cstheme="majorHAnsi"/>
          <w:b/>
          <w:sz w:val="26"/>
          <w:szCs w:val="26"/>
          <w:lang w:val="nl-NL"/>
        </w:rPr>
        <w:t>r</w:t>
      </w:r>
      <w:r w:rsidRPr="007712E1">
        <w:rPr>
          <w:rFonts w:asciiTheme="majorHAnsi" w:hAnsiTheme="majorHAnsi" w:cstheme="majorHAnsi"/>
          <w:b/>
          <w:sz w:val="26"/>
          <w:szCs w:val="26"/>
          <w:lang w:val="nl-NL"/>
        </w:rPr>
        <w:t>ên địa bàn năm 202</w:t>
      </w:r>
      <w:r w:rsidR="00F9586A" w:rsidRPr="007712E1">
        <w:rPr>
          <w:rFonts w:asciiTheme="majorHAnsi" w:hAnsiTheme="majorHAnsi" w:cstheme="majorHAnsi"/>
          <w:b/>
          <w:sz w:val="26"/>
          <w:szCs w:val="26"/>
          <w:lang w:val="nl-NL"/>
        </w:rPr>
        <w:t>4</w:t>
      </w:r>
      <w:r w:rsidRPr="007712E1">
        <w:rPr>
          <w:rFonts w:asciiTheme="majorHAnsi" w:hAnsiTheme="majorHAnsi" w:cstheme="majorHAnsi"/>
          <w:b/>
          <w:sz w:val="26"/>
          <w:szCs w:val="26"/>
          <w:lang w:val="nl-NL"/>
        </w:rPr>
        <w:t xml:space="preserve"> là </w:t>
      </w:r>
      <w:r w:rsidR="007E502C" w:rsidRPr="007712E1">
        <w:rPr>
          <w:rFonts w:asciiTheme="majorHAnsi" w:hAnsiTheme="majorHAnsi" w:cstheme="majorHAnsi"/>
          <w:b/>
          <w:sz w:val="26"/>
          <w:szCs w:val="26"/>
          <w:lang w:val="nl-NL"/>
        </w:rPr>
        <w:t>7.201.037</w:t>
      </w:r>
      <w:r w:rsidR="006D5160" w:rsidRPr="007712E1">
        <w:rPr>
          <w:rFonts w:asciiTheme="majorHAnsi" w:hAnsiTheme="majorHAnsi" w:cstheme="majorHAnsi"/>
          <w:b/>
          <w:sz w:val="26"/>
          <w:szCs w:val="26"/>
          <w:lang w:val="nl-NL"/>
        </w:rPr>
        <w:t xml:space="preserve"> </w:t>
      </w:r>
      <w:r w:rsidRPr="007712E1">
        <w:rPr>
          <w:rFonts w:asciiTheme="majorHAnsi" w:hAnsiTheme="majorHAnsi" w:cstheme="majorHAnsi"/>
          <w:b/>
          <w:sz w:val="26"/>
          <w:szCs w:val="26"/>
          <w:lang w:val="nl-NL"/>
        </w:rPr>
        <w:t>triệu đồng</w:t>
      </w:r>
      <w:r w:rsidRPr="007712E1">
        <w:rPr>
          <w:rFonts w:asciiTheme="majorHAnsi" w:hAnsiTheme="majorHAnsi" w:cstheme="majorHAnsi"/>
          <w:sz w:val="26"/>
          <w:szCs w:val="26"/>
          <w:lang w:val="nl-NL"/>
        </w:rPr>
        <w:t xml:space="preserve">, đạt </w:t>
      </w:r>
      <w:r w:rsidR="007E502C" w:rsidRPr="007712E1">
        <w:rPr>
          <w:rFonts w:asciiTheme="majorHAnsi" w:hAnsiTheme="majorHAnsi" w:cstheme="majorHAnsi"/>
          <w:sz w:val="26"/>
          <w:szCs w:val="26"/>
          <w:lang w:val="nl-NL"/>
        </w:rPr>
        <w:t>121,08</w:t>
      </w:r>
      <w:r w:rsidRPr="007712E1">
        <w:rPr>
          <w:rFonts w:asciiTheme="majorHAnsi" w:hAnsiTheme="majorHAnsi" w:cstheme="majorHAnsi"/>
          <w:sz w:val="26"/>
          <w:szCs w:val="26"/>
          <w:lang w:val="nl-NL"/>
        </w:rPr>
        <w:t xml:space="preserve">% dự toán trung ương và dự toán Hội đồng nhân dân tỉnh giao, </w:t>
      </w:r>
      <w:r w:rsidR="005F6523" w:rsidRPr="007712E1">
        <w:rPr>
          <w:rFonts w:asciiTheme="majorHAnsi" w:hAnsiTheme="majorHAnsi" w:cstheme="majorHAnsi"/>
          <w:sz w:val="26"/>
          <w:szCs w:val="26"/>
          <w:lang w:val="nl-NL"/>
        </w:rPr>
        <w:t>bằng</w:t>
      </w:r>
      <w:r w:rsidRPr="007712E1">
        <w:rPr>
          <w:rFonts w:asciiTheme="majorHAnsi" w:hAnsiTheme="majorHAnsi" w:cstheme="majorHAnsi"/>
          <w:sz w:val="26"/>
          <w:szCs w:val="26"/>
          <w:lang w:val="nl-NL"/>
        </w:rPr>
        <w:t xml:space="preserve"> </w:t>
      </w:r>
      <w:r w:rsidR="007E502C" w:rsidRPr="007712E1">
        <w:rPr>
          <w:rFonts w:asciiTheme="majorHAnsi" w:hAnsiTheme="majorHAnsi" w:cstheme="majorHAnsi"/>
          <w:sz w:val="26"/>
          <w:szCs w:val="26"/>
          <w:lang w:val="nl-NL"/>
        </w:rPr>
        <w:t>99,20</w:t>
      </w:r>
      <w:r w:rsidRPr="007712E1">
        <w:rPr>
          <w:rFonts w:asciiTheme="majorHAnsi" w:hAnsiTheme="majorHAnsi" w:cstheme="majorHAnsi"/>
          <w:sz w:val="26"/>
          <w:szCs w:val="26"/>
          <w:lang w:val="nl-NL"/>
        </w:rPr>
        <w:t>% so thực hiện năm 20</w:t>
      </w:r>
      <w:r w:rsidR="005F6523" w:rsidRPr="007712E1">
        <w:rPr>
          <w:rFonts w:asciiTheme="majorHAnsi" w:hAnsiTheme="majorHAnsi" w:cstheme="majorHAnsi"/>
          <w:sz w:val="26"/>
          <w:szCs w:val="26"/>
          <w:lang w:val="nl-NL"/>
        </w:rPr>
        <w:t>2</w:t>
      </w:r>
      <w:r w:rsidR="007E502C" w:rsidRPr="007712E1">
        <w:rPr>
          <w:rFonts w:asciiTheme="majorHAnsi" w:hAnsiTheme="majorHAnsi" w:cstheme="majorHAnsi"/>
          <w:sz w:val="26"/>
          <w:szCs w:val="26"/>
          <w:lang w:val="nl-NL"/>
        </w:rPr>
        <w:t>3</w:t>
      </w:r>
      <w:r w:rsidRPr="007712E1">
        <w:rPr>
          <w:rFonts w:asciiTheme="majorHAnsi" w:hAnsiTheme="majorHAnsi" w:cstheme="majorHAnsi"/>
          <w:sz w:val="26"/>
          <w:szCs w:val="26"/>
          <w:lang w:val="nl-NL"/>
        </w:rPr>
        <w:t>,</w:t>
      </w:r>
      <w:r w:rsidR="00906E76" w:rsidRPr="007712E1">
        <w:rPr>
          <w:rFonts w:asciiTheme="majorHAnsi" w:hAnsiTheme="majorHAnsi" w:cstheme="majorHAnsi"/>
          <w:sz w:val="26"/>
          <w:szCs w:val="26"/>
          <w:lang w:val="nl-NL"/>
        </w:rPr>
        <w:t xml:space="preserve"> </w:t>
      </w:r>
      <w:r w:rsidRPr="007712E1">
        <w:rPr>
          <w:rFonts w:asciiTheme="majorHAnsi" w:hAnsiTheme="majorHAnsi" w:cstheme="majorHAnsi"/>
          <w:sz w:val="26"/>
          <w:szCs w:val="26"/>
          <w:lang w:val="nl-NL"/>
        </w:rPr>
        <w:t>bao gồm các nguồn thu</w:t>
      </w:r>
      <w:r w:rsidR="009722AF" w:rsidRPr="007712E1">
        <w:rPr>
          <w:rFonts w:asciiTheme="majorHAnsi" w:hAnsiTheme="majorHAnsi" w:cstheme="majorHAnsi"/>
          <w:sz w:val="26"/>
          <w:szCs w:val="26"/>
          <w:lang w:val="nl-NL"/>
        </w:rPr>
        <w:t xml:space="preserve"> </w:t>
      </w:r>
      <w:r w:rsidRPr="007712E1">
        <w:rPr>
          <w:rFonts w:asciiTheme="majorHAnsi" w:hAnsiTheme="majorHAnsi" w:cstheme="majorHAnsi"/>
          <w:sz w:val="26"/>
          <w:szCs w:val="26"/>
          <w:lang w:val="nl-NL"/>
        </w:rPr>
        <w:t>như sau:</w:t>
      </w:r>
    </w:p>
    <w:p w:rsidR="0073797F" w:rsidRPr="007712E1" w:rsidRDefault="0073797F" w:rsidP="002B026E">
      <w:pPr>
        <w:spacing w:beforeLines="80" w:before="192" w:afterLines="80" w:after="192"/>
        <w:ind w:firstLine="720"/>
        <w:jc w:val="both"/>
        <w:rPr>
          <w:rFonts w:asciiTheme="majorHAnsi" w:hAnsiTheme="majorHAnsi" w:cstheme="majorHAnsi"/>
          <w:b/>
          <w:sz w:val="26"/>
          <w:szCs w:val="26"/>
          <w:lang w:val="nl-NL"/>
        </w:rPr>
      </w:pPr>
      <w:r w:rsidRPr="007712E1">
        <w:rPr>
          <w:rFonts w:asciiTheme="majorHAnsi" w:hAnsiTheme="majorHAnsi" w:cstheme="majorHAnsi"/>
          <w:b/>
          <w:sz w:val="26"/>
          <w:szCs w:val="26"/>
          <w:lang w:val="nl-NL"/>
        </w:rPr>
        <w:t>1. Thu nội địa:</w:t>
      </w:r>
    </w:p>
    <w:p w:rsidR="0073797F" w:rsidRPr="007712E1" w:rsidRDefault="0073797F"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sz w:val="26"/>
          <w:szCs w:val="26"/>
          <w:lang w:val="nl-NL"/>
        </w:rPr>
        <w:t xml:space="preserve">Tổng thu nội địa năm 2024 là </w:t>
      </w:r>
      <w:r w:rsidRPr="007712E1">
        <w:rPr>
          <w:rFonts w:asciiTheme="majorHAnsi" w:hAnsiTheme="majorHAnsi" w:cstheme="majorHAnsi"/>
          <w:b/>
          <w:sz w:val="26"/>
          <w:szCs w:val="26"/>
          <w:lang w:val="nl-NL"/>
        </w:rPr>
        <w:t xml:space="preserve">6.687.952 triệu đồng, </w:t>
      </w:r>
      <w:r w:rsidRPr="007712E1">
        <w:rPr>
          <w:rFonts w:asciiTheme="majorHAnsi" w:hAnsiTheme="majorHAnsi" w:cstheme="majorHAnsi"/>
          <w:sz w:val="26"/>
          <w:szCs w:val="26"/>
          <w:lang w:val="nl-NL"/>
        </w:rPr>
        <w:t xml:space="preserve">đạt 113,41% dự toán </w:t>
      </w:r>
      <w:r w:rsidR="00086E54" w:rsidRPr="007712E1">
        <w:rPr>
          <w:rFonts w:asciiTheme="majorHAnsi" w:hAnsiTheme="majorHAnsi" w:cstheme="majorHAnsi"/>
          <w:sz w:val="26"/>
          <w:szCs w:val="26"/>
          <w:lang w:val="nl-NL"/>
        </w:rPr>
        <w:t xml:space="preserve">trung ương giao và đạt 113,41% </w:t>
      </w:r>
      <w:r w:rsidRPr="007712E1">
        <w:rPr>
          <w:rFonts w:asciiTheme="majorHAnsi" w:hAnsiTheme="majorHAnsi" w:cstheme="majorHAnsi"/>
          <w:sz w:val="26"/>
          <w:szCs w:val="26"/>
          <w:lang w:val="nl-NL"/>
        </w:rPr>
        <w:t>dự toán Hội đồng nhân dân giao, tăng 11,38% so thực hiện năm 2023, bao gồm:</w:t>
      </w:r>
    </w:p>
    <w:p w:rsidR="0073797F" w:rsidRPr="007712E1" w:rsidRDefault="0073797F" w:rsidP="002B026E">
      <w:pPr>
        <w:spacing w:beforeLines="80" w:before="192" w:afterLines="80" w:after="192"/>
        <w:ind w:firstLine="720"/>
        <w:jc w:val="both"/>
        <w:rPr>
          <w:rFonts w:asciiTheme="majorHAnsi" w:hAnsiTheme="majorHAnsi" w:cstheme="majorHAnsi"/>
          <w:bCs/>
          <w:sz w:val="26"/>
          <w:szCs w:val="26"/>
          <w:lang w:val="nl-NL"/>
        </w:rPr>
      </w:pPr>
      <w:r w:rsidRPr="007712E1">
        <w:rPr>
          <w:rFonts w:asciiTheme="majorHAnsi" w:hAnsiTheme="majorHAnsi" w:cstheme="majorHAnsi"/>
          <w:b/>
          <w:i/>
          <w:sz w:val="26"/>
          <w:szCs w:val="26"/>
          <w:lang w:val="nl-NL"/>
        </w:rPr>
        <w:t>1.1. Thu từ DNNN TW quản lý</w:t>
      </w:r>
      <w:r w:rsidRPr="007712E1">
        <w:rPr>
          <w:rFonts w:asciiTheme="majorHAnsi" w:hAnsiTheme="majorHAnsi" w:cstheme="majorHAnsi"/>
          <w:sz w:val="26"/>
          <w:szCs w:val="26"/>
          <w:lang w:val="nl-NL"/>
        </w:rPr>
        <w:t xml:space="preserve">: Tổng thu 199.091 triệu đồng, đạt 110,61% dự toán TW và Hội đồng nhân dân tỉnh giao, tăng 7,59% so thực hiện năm 2023. </w:t>
      </w:r>
      <w:r w:rsidRPr="007712E1">
        <w:rPr>
          <w:rFonts w:asciiTheme="majorHAnsi" w:hAnsiTheme="majorHAnsi" w:cstheme="majorHAnsi"/>
          <w:bCs/>
          <w:sz w:val="26"/>
          <w:szCs w:val="26"/>
          <w:lang w:val="nl-NL"/>
        </w:rPr>
        <w:t xml:space="preserve">Nguyên nhân </w:t>
      </w:r>
      <w:r w:rsidRPr="007712E1">
        <w:rPr>
          <w:rFonts w:asciiTheme="majorHAnsi" w:hAnsiTheme="majorHAnsi" w:cstheme="majorHAnsi"/>
          <w:sz w:val="26"/>
          <w:szCs w:val="26"/>
          <w:lang w:val="nl-NL"/>
        </w:rPr>
        <w:t>các doanh nghiệp nộp thuế TNDN quí IV và quyết toán năm 2023 tăng: Trường Đại học Cửu Long 4.440 triệu đồng; Công ty xăng dầu Vĩnh Long 2.948 triệu đồng; Công ty TNHH một thành viên thuốc lá Cửu Long 4.484 triệu đồng; Công ty Điện lực Vĩnh Long nộp thuế GTGT tăng 12.768 triệu đồng.</w:t>
      </w:r>
    </w:p>
    <w:p w:rsidR="0073797F" w:rsidRPr="007712E1" w:rsidRDefault="0073797F"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b/>
          <w:i/>
          <w:sz w:val="26"/>
          <w:szCs w:val="26"/>
          <w:lang w:val="it-IT"/>
        </w:rPr>
        <w:t>1.2. Thu từ DNNN ĐP quản lý</w:t>
      </w:r>
      <w:r w:rsidRPr="007712E1">
        <w:rPr>
          <w:rFonts w:asciiTheme="majorHAnsi" w:hAnsiTheme="majorHAnsi" w:cstheme="majorHAnsi"/>
          <w:sz w:val="26"/>
          <w:szCs w:val="26"/>
          <w:lang w:val="it-IT"/>
        </w:rPr>
        <w:t xml:space="preserve">: Tổng thu 207.772 triệu đồng, đạt 109,35% dự toán TW giao và dự toán Hội đồng nhân dân tỉnh giao, giảm 14,65% so thực hiện năm 2023. </w:t>
      </w:r>
      <w:r w:rsidRPr="007712E1">
        <w:rPr>
          <w:rFonts w:asciiTheme="majorHAnsi" w:hAnsiTheme="majorHAnsi" w:cstheme="majorHAnsi"/>
          <w:bCs/>
          <w:sz w:val="26"/>
          <w:szCs w:val="26"/>
          <w:lang w:val="it-IT"/>
        </w:rPr>
        <w:t xml:space="preserve">Nguyên nhân </w:t>
      </w:r>
      <w:r w:rsidRPr="007712E1">
        <w:rPr>
          <w:rFonts w:asciiTheme="majorHAnsi" w:hAnsiTheme="majorHAnsi" w:cstheme="majorHAnsi"/>
          <w:sz w:val="26"/>
          <w:szCs w:val="26"/>
          <w:lang w:val="nl-NL"/>
        </w:rPr>
        <w:t>đạt thấp so cùng kỳ do ảnh hưởng mạng xã hội Zalo, Facebook, YouTube, TikTok.... doanh thu hoạt động quảng cáo Đài Phát thanh và Truyền hình Vĩnh Long trong năm giảm 12,71% so cùng kỳ</w:t>
      </w:r>
      <w:r w:rsidRPr="007712E1">
        <w:rPr>
          <w:rFonts w:asciiTheme="majorHAnsi" w:hAnsiTheme="majorHAnsi" w:cstheme="majorHAnsi"/>
          <w:sz w:val="26"/>
          <w:szCs w:val="26"/>
          <w:lang w:val="it-IT"/>
        </w:rPr>
        <w:t>.</w:t>
      </w:r>
    </w:p>
    <w:p w:rsidR="0073797F" w:rsidRPr="007712E1" w:rsidRDefault="0073797F"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t>1.3. Thu từ doanh nghiệp có vốn đầu tư nước ngoài</w:t>
      </w:r>
      <w:r w:rsidRPr="007712E1">
        <w:rPr>
          <w:rFonts w:asciiTheme="majorHAnsi" w:hAnsiTheme="majorHAnsi" w:cstheme="majorHAnsi"/>
          <w:sz w:val="26"/>
          <w:szCs w:val="26"/>
          <w:lang w:val="it-IT"/>
        </w:rPr>
        <w:t>: Tổng thu 517.155 triệu đồng, đạt 177,11% dự toán TW và Hội đồng nhân dân tỉnh giao, tăng 38,08% so thực hiện năm 2023.</w:t>
      </w:r>
      <w:r w:rsidRPr="007712E1">
        <w:rPr>
          <w:rFonts w:asciiTheme="majorHAnsi" w:hAnsiTheme="majorHAnsi" w:cstheme="majorHAnsi"/>
          <w:bCs/>
          <w:sz w:val="26"/>
          <w:szCs w:val="26"/>
          <w:lang w:val="it-IT"/>
        </w:rPr>
        <w:t xml:space="preserve"> Nguyên nhân </w:t>
      </w:r>
      <w:r w:rsidRPr="007712E1">
        <w:rPr>
          <w:rFonts w:asciiTheme="majorHAnsi" w:hAnsiTheme="majorHAnsi" w:cstheme="majorHAnsi"/>
          <w:sz w:val="26"/>
          <w:szCs w:val="26"/>
          <w:lang w:val="nl-NL"/>
        </w:rPr>
        <w:t>tăng so cùng kỳ do công ty TNHH Tỷ Xuân nộp thuế TNDN quí IV/2023 và chênh lệch quyết toán thuế TNDN năm 2023 là 100.000 triệu đồng; tạm nộp thuế TNDN năm 2024 là 80.000 triệu đồng.</w:t>
      </w:r>
    </w:p>
    <w:p w:rsidR="0073797F" w:rsidRPr="007712E1" w:rsidRDefault="0073797F"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lastRenderedPageBreak/>
        <w:t>1.4. Thu từ doanh nghiệp ngoài quốc doanh</w:t>
      </w:r>
      <w:r w:rsidRPr="007712E1">
        <w:rPr>
          <w:rFonts w:asciiTheme="majorHAnsi" w:hAnsiTheme="majorHAnsi" w:cstheme="majorHAnsi"/>
          <w:sz w:val="26"/>
          <w:szCs w:val="26"/>
          <w:lang w:val="it-IT"/>
        </w:rPr>
        <w:t>: Tổng thu 1.442.689 triệu đồng, đạt 105,31% dự toán TW và dự toán Hội đồng nhân dân tỉnh giao, tăng 4,33% so năm 2023.</w:t>
      </w:r>
      <w:r w:rsidRPr="007712E1">
        <w:rPr>
          <w:rFonts w:asciiTheme="majorHAnsi" w:hAnsiTheme="majorHAnsi" w:cstheme="majorHAnsi"/>
          <w:bCs/>
          <w:sz w:val="26"/>
          <w:szCs w:val="26"/>
          <w:lang w:val="it-IT"/>
        </w:rPr>
        <w:t xml:space="preserve"> Nguyên nhân thu v</w:t>
      </w:r>
      <w:r w:rsidR="007266D5" w:rsidRPr="007712E1">
        <w:rPr>
          <w:rFonts w:asciiTheme="majorHAnsi" w:hAnsiTheme="majorHAnsi" w:cstheme="majorHAnsi"/>
          <w:bCs/>
          <w:sz w:val="26"/>
          <w:szCs w:val="26"/>
          <w:lang w:val="it-IT"/>
        </w:rPr>
        <w:t xml:space="preserve">ượt dự toán và tăng so cùng kỳ </w:t>
      </w:r>
      <w:r w:rsidRPr="007712E1">
        <w:rPr>
          <w:rFonts w:asciiTheme="majorHAnsi" w:hAnsiTheme="majorHAnsi" w:cstheme="majorHAnsi"/>
          <w:bCs/>
          <w:sz w:val="26"/>
          <w:szCs w:val="26"/>
          <w:lang w:val="it-IT"/>
        </w:rPr>
        <w:t>năm 202</w:t>
      </w:r>
      <w:r w:rsidR="007266D5" w:rsidRPr="007712E1">
        <w:rPr>
          <w:rFonts w:asciiTheme="majorHAnsi" w:hAnsiTheme="majorHAnsi" w:cstheme="majorHAnsi"/>
          <w:bCs/>
          <w:sz w:val="26"/>
          <w:szCs w:val="26"/>
          <w:lang w:val="it-IT"/>
        </w:rPr>
        <w:t>3</w:t>
      </w:r>
      <w:r w:rsidRPr="007712E1">
        <w:rPr>
          <w:rFonts w:asciiTheme="majorHAnsi" w:hAnsiTheme="majorHAnsi" w:cstheme="majorHAnsi"/>
          <w:bCs/>
          <w:sz w:val="26"/>
          <w:szCs w:val="26"/>
          <w:lang w:val="it-IT"/>
        </w:rPr>
        <w:t>: Công ty cổ phần Bia Sài Gòn - Vĩnh Long nộp thuế tiêu thụ đặc biệt tăng so cùng kỳ 38.166 triệu đồng; hộ gia đình, cá nhân kinh doanh nộp thuế GTGT tăng so cùng kỳ</w:t>
      </w:r>
      <w:r w:rsidRPr="007712E1">
        <w:rPr>
          <w:rFonts w:asciiTheme="majorHAnsi" w:hAnsiTheme="majorHAnsi" w:cstheme="majorHAnsi"/>
          <w:sz w:val="26"/>
          <w:szCs w:val="26"/>
          <w:lang w:val="it-IT"/>
        </w:rPr>
        <w:t>.</w:t>
      </w:r>
    </w:p>
    <w:p w:rsidR="005101EF" w:rsidRPr="007712E1" w:rsidRDefault="005101EF"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t>1.5. Lệ phí trước bạ</w:t>
      </w:r>
      <w:r w:rsidRPr="007712E1">
        <w:rPr>
          <w:rFonts w:asciiTheme="majorHAnsi" w:hAnsiTheme="majorHAnsi" w:cstheme="majorHAnsi"/>
          <w:sz w:val="26"/>
          <w:szCs w:val="26"/>
          <w:lang w:val="it-IT"/>
        </w:rPr>
        <w:t>: Tổng thu 202.307 triệu đồng, đạt 112,39% dự toán TW giao và dự toán Hội đồng nhân dân tỉnh giao, tăng 11,28% so thực hiện năm 2023.</w:t>
      </w:r>
      <w:r w:rsidRPr="007712E1">
        <w:rPr>
          <w:rFonts w:asciiTheme="majorHAnsi" w:hAnsiTheme="majorHAnsi" w:cstheme="majorHAnsi"/>
          <w:bCs/>
          <w:sz w:val="26"/>
          <w:szCs w:val="26"/>
          <w:lang w:val="it-IT"/>
        </w:rPr>
        <w:t xml:space="preserve"> Nguyên nhân: </w:t>
      </w:r>
      <w:r w:rsidRPr="007712E1">
        <w:rPr>
          <w:rFonts w:asciiTheme="majorHAnsi" w:hAnsiTheme="majorHAnsi" w:cstheme="majorHAnsi"/>
          <w:sz w:val="26"/>
          <w:szCs w:val="26"/>
          <w:lang w:val="nl-NL"/>
        </w:rPr>
        <w:t>Lệ phí trước bạ nhà, đất tăng so cùng kỳ</w:t>
      </w:r>
      <w:r w:rsidRPr="007712E1">
        <w:rPr>
          <w:rFonts w:asciiTheme="majorHAnsi" w:hAnsiTheme="majorHAnsi" w:cstheme="majorHAnsi"/>
          <w:bCs/>
          <w:sz w:val="26"/>
          <w:szCs w:val="26"/>
          <w:lang w:val="it-IT"/>
        </w:rPr>
        <w:t>.</w:t>
      </w:r>
    </w:p>
    <w:p w:rsidR="005101EF" w:rsidRPr="007712E1" w:rsidRDefault="005101EF"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b/>
          <w:i/>
          <w:sz w:val="26"/>
          <w:szCs w:val="26"/>
          <w:lang w:val="it-IT"/>
        </w:rPr>
        <w:t>1.6. Thuế sử dụng đất phi nông nghiệp</w:t>
      </w:r>
      <w:r w:rsidRPr="007712E1">
        <w:rPr>
          <w:rFonts w:asciiTheme="majorHAnsi" w:hAnsiTheme="majorHAnsi" w:cstheme="majorHAnsi"/>
          <w:sz w:val="26"/>
          <w:szCs w:val="26"/>
          <w:lang w:val="it-IT"/>
        </w:rPr>
        <w:t>: Tổng thu 10.743 triệu đồng, đạt 134,29% dự toán TW giao và dự toán Hội đồng nhân dân tỉnh giao, tăng 3,26% so thực hiện năm 2023.</w:t>
      </w:r>
      <w:r w:rsidRPr="007712E1">
        <w:rPr>
          <w:rFonts w:asciiTheme="majorHAnsi" w:hAnsiTheme="majorHAnsi" w:cstheme="majorHAnsi"/>
          <w:bCs/>
          <w:sz w:val="26"/>
          <w:szCs w:val="26"/>
          <w:lang w:val="it-IT"/>
        </w:rPr>
        <w:t xml:space="preserve"> </w:t>
      </w:r>
      <w:r w:rsidRPr="007712E1">
        <w:rPr>
          <w:rFonts w:asciiTheme="majorHAnsi" w:hAnsiTheme="majorHAnsi" w:cstheme="majorHAnsi"/>
          <w:sz w:val="26"/>
          <w:szCs w:val="26"/>
          <w:lang w:val="nl-NL"/>
        </w:rPr>
        <w:t>Nguyên nhân tăng do thu theo lập bộ phát sinh, thu nợ tăng.</w:t>
      </w:r>
    </w:p>
    <w:p w:rsidR="0073797F" w:rsidRPr="007712E1" w:rsidRDefault="005101EF" w:rsidP="002B026E">
      <w:pPr>
        <w:spacing w:beforeLines="80" w:before="192" w:afterLines="80" w:after="192"/>
        <w:ind w:firstLine="720"/>
        <w:jc w:val="both"/>
        <w:rPr>
          <w:rFonts w:asciiTheme="majorHAnsi" w:hAnsiTheme="majorHAnsi" w:cstheme="majorHAnsi"/>
          <w:sz w:val="26"/>
          <w:szCs w:val="26"/>
          <w:lang w:val="vi-VN" w:eastAsia="vi-VN"/>
        </w:rPr>
      </w:pPr>
      <w:r w:rsidRPr="007712E1">
        <w:rPr>
          <w:rFonts w:asciiTheme="majorHAnsi" w:hAnsiTheme="majorHAnsi" w:cstheme="majorHAnsi"/>
          <w:b/>
          <w:i/>
          <w:sz w:val="26"/>
          <w:szCs w:val="26"/>
          <w:lang w:val="it-IT"/>
        </w:rPr>
        <w:t>1.7</w:t>
      </w:r>
      <w:r w:rsidR="0073797F" w:rsidRPr="007712E1">
        <w:rPr>
          <w:rFonts w:asciiTheme="majorHAnsi" w:hAnsiTheme="majorHAnsi" w:cstheme="majorHAnsi"/>
          <w:b/>
          <w:i/>
          <w:sz w:val="26"/>
          <w:szCs w:val="26"/>
          <w:lang w:val="it-IT"/>
        </w:rPr>
        <w:t>. Thuế thu nhập cá nhân</w:t>
      </w:r>
      <w:r w:rsidR="0073797F" w:rsidRPr="007712E1">
        <w:rPr>
          <w:rFonts w:asciiTheme="majorHAnsi" w:hAnsiTheme="majorHAnsi" w:cstheme="majorHAnsi"/>
          <w:sz w:val="26"/>
          <w:szCs w:val="26"/>
          <w:lang w:val="it-IT"/>
        </w:rPr>
        <w:t>: Tổng thu 624.635 triệu đồng, đạt 113,57% dự toán TW và dự toán Hội đồng nhân dân tỉnh giao, tăng 9,61% so thực hiện năm 2023.</w:t>
      </w:r>
      <w:r w:rsidR="0073797F" w:rsidRPr="007712E1">
        <w:rPr>
          <w:rFonts w:asciiTheme="majorHAnsi" w:hAnsiTheme="majorHAnsi" w:cstheme="majorHAnsi"/>
          <w:bCs/>
          <w:sz w:val="26"/>
          <w:szCs w:val="26"/>
          <w:lang w:val="it-IT"/>
        </w:rPr>
        <w:t xml:space="preserve"> </w:t>
      </w:r>
      <w:r w:rsidR="0073797F" w:rsidRPr="007712E1">
        <w:rPr>
          <w:rFonts w:asciiTheme="majorHAnsi" w:hAnsiTheme="majorHAnsi" w:cstheme="majorHAnsi"/>
          <w:bCs/>
          <w:sz w:val="26"/>
          <w:szCs w:val="26"/>
          <w:lang w:val="nl-NL"/>
        </w:rPr>
        <w:t xml:space="preserve">Nguyên nhân </w:t>
      </w:r>
      <w:r w:rsidR="0073797F" w:rsidRPr="007712E1">
        <w:rPr>
          <w:rFonts w:asciiTheme="majorHAnsi" w:hAnsiTheme="majorHAnsi" w:cstheme="majorHAnsi"/>
          <w:sz w:val="26"/>
          <w:szCs w:val="26"/>
          <w:lang w:val="nl-NL"/>
        </w:rPr>
        <w:t>đạt vượt dự toán và tăng so với cùng kỳ, do có một số nguồn thu tăng so cùng kỳ: Thu nhập từ tiền lương, tiền công; Thu nhập từ đầu tư vốn của cá nhân; từ chuyển nhượng bất động sản, nhận thừa kế và nhận quà tặng là bất động sản..</w:t>
      </w:r>
    </w:p>
    <w:p w:rsidR="0073797F" w:rsidRPr="007712E1" w:rsidRDefault="0073797F"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t>1.</w:t>
      </w:r>
      <w:r w:rsidR="005101EF" w:rsidRPr="007712E1">
        <w:rPr>
          <w:rFonts w:asciiTheme="majorHAnsi" w:hAnsiTheme="majorHAnsi" w:cstheme="majorHAnsi"/>
          <w:b/>
          <w:i/>
          <w:sz w:val="26"/>
          <w:szCs w:val="26"/>
          <w:lang w:val="it-IT"/>
        </w:rPr>
        <w:t>8</w:t>
      </w:r>
      <w:r w:rsidRPr="007712E1">
        <w:rPr>
          <w:rFonts w:asciiTheme="majorHAnsi" w:hAnsiTheme="majorHAnsi" w:cstheme="majorHAnsi"/>
          <w:b/>
          <w:i/>
          <w:sz w:val="26"/>
          <w:szCs w:val="26"/>
          <w:lang w:val="it-IT"/>
        </w:rPr>
        <w:t>. Thuế bảo vệ môi trường</w:t>
      </w:r>
      <w:r w:rsidRPr="007712E1">
        <w:rPr>
          <w:rFonts w:asciiTheme="majorHAnsi" w:hAnsiTheme="majorHAnsi" w:cstheme="majorHAnsi"/>
          <w:sz w:val="26"/>
          <w:szCs w:val="26"/>
          <w:lang w:val="it-IT"/>
        </w:rPr>
        <w:t>: Tổng thu 348.885 triệu đồng, đạt 112,54% dự toán TW và dự toán Hội đồng nhân dân tỉnh giao, tăng 11,13% so thực hiện năm 2023.</w:t>
      </w:r>
      <w:r w:rsidRPr="007712E1">
        <w:rPr>
          <w:rFonts w:asciiTheme="majorHAnsi" w:hAnsiTheme="majorHAnsi" w:cstheme="majorHAnsi"/>
          <w:bCs/>
          <w:sz w:val="26"/>
          <w:szCs w:val="26"/>
          <w:lang w:val="it-IT"/>
        </w:rPr>
        <w:t xml:space="preserve"> Nguyên nhân </w:t>
      </w:r>
      <w:r w:rsidRPr="007712E1">
        <w:rPr>
          <w:rFonts w:asciiTheme="majorHAnsi" w:hAnsiTheme="majorHAnsi" w:cstheme="majorHAnsi"/>
          <w:sz w:val="26"/>
          <w:szCs w:val="26"/>
          <w:lang w:val="nl-NL"/>
        </w:rPr>
        <w:t>Công ty TNHH xăng dầu Vĩnh Long PERTRO nộp tăng so cùng kỳ</w:t>
      </w:r>
      <w:r w:rsidRPr="007712E1">
        <w:rPr>
          <w:rFonts w:asciiTheme="majorHAnsi" w:hAnsiTheme="majorHAnsi" w:cstheme="majorHAnsi"/>
          <w:sz w:val="26"/>
          <w:szCs w:val="26"/>
          <w:lang w:val="it-IT"/>
        </w:rPr>
        <w:t>.</w:t>
      </w:r>
    </w:p>
    <w:p w:rsidR="0073797F" w:rsidRPr="007712E1" w:rsidRDefault="0073797F"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t>1.</w:t>
      </w:r>
      <w:r w:rsidR="005101EF" w:rsidRPr="007712E1">
        <w:rPr>
          <w:rFonts w:asciiTheme="majorHAnsi" w:hAnsiTheme="majorHAnsi" w:cstheme="majorHAnsi"/>
          <w:b/>
          <w:i/>
          <w:sz w:val="26"/>
          <w:szCs w:val="26"/>
          <w:lang w:val="it-IT"/>
        </w:rPr>
        <w:t>9</w:t>
      </w:r>
      <w:r w:rsidRPr="007712E1">
        <w:rPr>
          <w:rFonts w:asciiTheme="majorHAnsi" w:hAnsiTheme="majorHAnsi" w:cstheme="majorHAnsi"/>
          <w:b/>
          <w:i/>
          <w:sz w:val="26"/>
          <w:szCs w:val="26"/>
          <w:lang w:val="it-IT"/>
        </w:rPr>
        <w:t>. Thu phí, lệ phí</w:t>
      </w:r>
      <w:r w:rsidRPr="007712E1">
        <w:rPr>
          <w:rFonts w:asciiTheme="majorHAnsi" w:hAnsiTheme="majorHAnsi" w:cstheme="majorHAnsi"/>
          <w:sz w:val="26"/>
          <w:szCs w:val="26"/>
          <w:lang w:val="it-IT"/>
        </w:rPr>
        <w:t xml:space="preserve">: Tổng thu 90.369 triệu đồng, đạt 106,32% dự toán TW và dự toán Hội đồng nhân dân tỉnh giao, tăng 10,01% so thực hiện năm 2023. </w:t>
      </w:r>
      <w:r w:rsidRPr="007712E1">
        <w:rPr>
          <w:rFonts w:asciiTheme="majorHAnsi" w:hAnsiTheme="majorHAnsi" w:cstheme="majorHAnsi"/>
          <w:bCs/>
          <w:sz w:val="26"/>
          <w:szCs w:val="26"/>
          <w:lang w:val="it-IT"/>
        </w:rPr>
        <w:t xml:space="preserve">Nguyên nhân </w:t>
      </w:r>
      <w:r w:rsidRPr="007712E1">
        <w:rPr>
          <w:rFonts w:asciiTheme="majorHAnsi" w:hAnsiTheme="majorHAnsi" w:cstheme="majorHAnsi"/>
          <w:sz w:val="26"/>
          <w:szCs w:val="26"/>
          <w:lang w:val="nl-NL"/>
        </w:rPr>
        <w:t>tăng so cùng kỳ do các nguồn phí tăng: Phí thuộc lĩnh vực tư pháp; Lệ phí quản lý nhà nước liên quan đến quyền sở hữu, quyền sử dụng tài sản.</w:t>
      </w:r>
    </w:p>
    <w:p w:rsidR="005101EF" w:rsidRPr="007712E1" w:rsidRDefault="005101EF"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b/>
          <w:i/>
          <w:sz w:val="26"/>
          <w:szCs w:val="26"/>
          <w:lang w:val="it-IT"/>
        </w:rPr>
        <w:t>1.10. Thu tiền sử dụng đất</w:t>
      </w:r>
      <w:r w:rsidRPr="007712E1">
        <w:rPr>
          <w:rFonts w:asciiTheme="majorHAnsi" w:hAnsiTheme="majorHAnsi" w:cstheme="majorHAnsi"/>
          <w:sz w:val="26"/>
          <w:szCs w:val="26"/>
          <w:lang w:val="it-IT"/>
        </w:rPr>
        <w:t xml:space="preserve">: Tổng thu 699.061 triệu đồng, đạt 99,87% dự toán TW và dự toán Hội đồng nhân dân tỉnh giao, tăng 7,80% so thực hiện năm 2023. </w:t>
      </w:r>
      <w:r w:rsidRPr="007712E1">
        <w:rPr>
          <w:rFonts w:asciiTheme="majorHAnsi" w:hAnsiTheme="majorHAnsi" w:cstheme="majorHAnsi"/>
          <w:bCs/>
          <w:sz w:val="26"/>
          <w:szCs w:val="26"/>
          <w:lang w:val="it-IT"/>
        </w:rPr>
        <w:t>N</w:t>
      </w:r>
      <w:r w:rsidR="007A383D" w:rsidRPr="007712E1">
        <w:rPr>
          <w:rFonts w:asciiTheme="majorHAnsi" w:hAnsiTheme="majorHAnsi" w:cstheme="majorHAnsi"/>
          <w:bCs/>
          <w:sz w:val="26"/>
          <w:szCs w:val="26"/>
          <w:lang w:val="it-IT"/>
        </w:rPr>
        <w:t xml:space="preserve">guyên nhân thu tăng so cùng kỳ </w:t>
      </w:r>
      <w:r w:rsidRPr="007712E1">
        <w:rPr>
          <w:rFonts w:asciiTheme="majorHAnsi" w:hAnsiTheme="majorHAnsi" w:cstheme="majorHAnsi"/>
          <w:sz w:val="26"/>
          <w:szCs w:val="26"/>
          <w:lang w:val="nl-NL"/>
        </w:rPr>
        <w:t>chủ yếu chuyển nhượng trong dân và thu ghi nợ đến hạn</w:t>
      </w:r>
      <w:r w:rsidRPr="007712E1">
        <w:rPr>
          <w:rFonts w:asciiTheme="majorHAnsi" w:hAnsiTheme="majorHAnsi" w:cstheme="majorHAnsi"/>
          <w:sz w:val="26"/>
          <w:szCs w:val="26"/>
          <w:lang w:val="it-IT"/>
        </w:rPr>
        <w:t>.</w:t>
      </w:r>
    </w:p>
    <w:p w:rsidR="0073797F" w:rsidRPr="007712E1" w:rsidRDefault="00297A61"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t>1.11</w:t>
      </w:r>
      <w:r w:rsidR="0073797F" w:rsidRPr="007712E1">
        <w:rPr>
          <w:rFonts w:asciiTheme="majorHAnsi" w:hAnsiTheme="majorHAnsi" w:cstheme="majorHAnsi"/>
          <w:b/>
          <w:i/>
          <w:sz w:val="26"/>
          <w:szCs w:val="26"/>
          <w:lang w:val="it-IT"/>
        </w:rPr>
        <w:t>. Tiền thuê mặt đất, mặt nước</w:t>
      </w:r>
      <w:r w:rsidR="0073797F" w:rsidRPr="007712E1">
        <w:rPr>
          <w:rFonts w:asciiTheme="majorHAnsi" w:hAnsiTheme="majorHAnsi" w:cstheme="majorHAnsi"/>
          <w:sz w:val="26"/>
          <w:szCs w:val="26"/>
          <w:lang w:val="it-IT"/>
        </w:rPr>
        <w:t xml:space="preserve">: Tổng thu 80.305 triệu đồng, đạt 123,55% dự toán TW và dự toán Hội đồng nhân dân tỉnh giao, tăng </w:t>
      </w:r>
      <w:r w:rsidRPr="007712E1">
        <w:rPr>
          <w:rFonts w:asciiTheme="majorHAnsi" w:hAnsiTheme="majorHAnsi" w:cstheme="majorHAnsi"/>
          <w:sz w:val="26"/>
          <w:szCs w:val="26"/>
          <w:lang w:val="it-IT"/>
        </w:rPr>
        <w:t>40,23</w:t>
      </w:r>
      <w:r w:rsidR="0073797F" w:rsidRPr="007712E1">
        <w:rPr>
          <w:rFonts w:asciiTheme="majorHAnsi" w:hAnsiTheme="majorHAnsi" w:cstheme="majorHAnsi"/>
          <w:sz w:val="26"/>
          <w:szCs w:val="26"/>
          <w:lang w:val="it-IT"/>
        </w:rPr>
        <w:t>% so thực hiện năm 2023.</w:t>
      </w:r>
      <w:r w:rsidR="0073797F" w:rsidRPr="007712E1">
        <w:rPr>
          <w:rFonts w:asciiTheme="majorHAnsi" w:hAnsiTheme="majorHAnsi" w:cstheme="majorHAnsi"/>
          <w:bCs/>
          <w:sz w:val="26"/>
          <w:szCs w:val="26"/>
          <w:lang w:val="it-IT"/>
        </w:rPr>
        <w:t xml:space="preserve"> Nguyên nhân: </w:t>
      </w:r>
      <w:r w:rsidR="0073797F" w:rsidRPr="007712E1">
        <w:rPr>
          <w:rFonts w:asciiTheme="majorHAnsi" w:hAnsiTheme="majorHAnsi" w:cstheme="majorHAnsi"/>
          <w:sz w:val="26"/>
          <w:szCs w:val="26"/>
          <w:lang w:val="nl-NL"/>
        </w:rPr>
        <w:t xml:space="preserve">truy thu 1 đơn vị chậm nộp hồ sơ miễn tiền thuê đất 11.688 triệu đồng, 2 công ty phát sinh mới khai thác mỏ cát </w:t>
      </w:r>
      <w:r w:rsidR="0073797F" w:rsidRPr="007712E1">
        <w:rPr>
          <w:rFonts w:asciiTheme="majorHAnsi" w:hAnsiTheme="majorHAnsi" w:cstheme="majorHAnsi"/>
          <w:sz w:val="26"/>
          <w:szCs w:val="26"/>
          <w:lang w:val="it-IT"/>
        </w:rPr>
        <w:t>cung cấp cho Dự án đường cao tốc Bắc - Nam phía Đông số tiền 6.709 triệu đồng</w:t>
      </w:r>
      <w:r w:rsidR="0073797F" w:rsidRPr="007712E1">
        <w:rPr>
          <w:rFonts w:asciiTheme="majorHAnsi" w:hAnsiTheme="majorHAnsi" w:cstheme="majorHAnsi"/>
          <w:bCs/>
          <w:sz w:val="26"/>
          <w:szCs w:val="26"/>
          <w:lang w:val="it-IT"/>
        </w:rPr>
        <w:t>.</w:t>
      </w:r>
    </w:p>
    <w:p w:rsidR="0073797F" w:rsidRPr="007712E1" w:rsidRDefault="0073797F"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b/>
          <w:i/>
          <w:sz w:val="26"/>
          <w:szCs w:val="26"/>
          <w:lang w:val="it-IT"/>
        </w:rPr>
        <w:t>1.12. Thu tiền cho thuê và bán nhà thuộc sở hữu nhà nước</w:t>
      </w:r>
      <w:r w:rsidRPr="007712E1">
        <w:rPr>
          <w:rFonts w:asciiTheme="majorHAnsi" w:hAnsiTheme="majorHAnsi" w:cstheme="majorHAnsi"/>
          <w:sz w:val="26"/>
          <w:szCs w:val="26"/>
          <w:lang w:val="it-IT"/>
        </w:rPr>
        <w:t>: Tổng thu 2.568 triệu đồng, đạt 128,40% dự toán TW và dự toán Hội đồng nhân dân tỉnh giao, tăng 9,51% so thực hiện năm 2023.</w:t>
      </w:r>
      <w:r w:rsidRPr="007712E1">
        <w:rPr>
          <w:rFonts w:asciiTheme="majorHAnsi" w:hAnsiTheme="majorHAnsi" w:cstheme="majorHAnsi"/>
          <w:bCs/>
          <w:sz w:val="26"/>
          <w:szCs w:val="26"/>
          <w:lang w:val="it-IT"/>
        </w:rPr>
        <w:t xml:space="preserve"> Nguyên nhân: Đ</w:t>
      </w:r>
      <w:r w:rsidRPr="007712E1">
        <w:rPr>
          <w:rFonts w:asciiTheme="majorHAnsi" w:hAnsiTheme="majorHAnsi" w:cstheme="majorHAnsi"/>
          <w:sz w:val="26"/>
          <w:szCs w:val="26"/>
          <w:lang w:val="it-IT"/>
        </w:rPr>
        <w:t>ây là khoản thu không cố định, thu theo thực tế phát sinh.</w:t>
      </w:r>
    </w:p>
    <w:p w:rsidR="00373036" w:rsidRPr="007712E1" w:rsidRDefault="00373036" w:rsidP="002B026E">
      <w:pPr>
        <w:spacing w:beforeLines="80" w:before="192" w:afterLines="80" w:after="192"/>
        <w:ind w:firstLine="720"/>
        <w:jc w:val="both"/>
        <w:rPr>
          <w:rFonts w:asciiTheme="majorHAnsi" w:hAnsiTheme="majorHAnsi" w:cstheme="majorHAnsi"/>
          <w:sz w:val="26"/>
          <w:szCs w:val="26"/>
          <w:lang w:val="nl-NL"/>
        </w:rPr>
      </w:pPr>
      <w:r w:rsidRPr="007712E1">
        <w:rPr>
          <w:rFonts w:asciiTheme="majorHAnsi" w:hAnsiTheme="majorHAnsi" w:cstheme="majorHAnsi"/>
          <w:b/>
          <w:i/>
          <w:sz w:val="26"/>
          <w:szCs w:val="26"/>
          <w:lang w:val="it-IT"/>
        </w:rPr>
        <w:t>1.13. Thu khác ngân sách</w:t>
      </w:r>
      <w:r w:rsidRPr="007712E1">
        <w:rPr>
          <w:rFonts w:asciiTheme="majorHAnsi" w:hAnsiTheme="majorHAnsi" w:cstheme="majorHAnsi"/>
          <w:sz w:val="26"/>
          <w:szCs w:val="26"/>
          <w:lang w:val="it-IT"/>
        </w:rPr>
        <w:t xml:space="preserve">: Tổng thu 219.087 triệu đồng, đạt 190,51% dự toán TW giao và dự toán Hội đồng nhân dân tỉnh giao, tăng 25,77% so thực hiện năm </w:t>
      </w:r>
      <w:r w:rsidRPr="007712E1">
        <w:rPr>
          <w:rFonts w:asciiTheme="majorHAnsi" w:hAnsiTheme="majorHAnsi" w:cstheme="majorHAnsi"/>
          <w:sz w:val="26"/>
          <w:szCs w:val="26"/>
          <w:lang w:val="nl-NL"/>
        </w:rPr>
        <w:t>2023. Nguyên nhân tăng thu phạt vi phạm an toàn giao thông (tăng 18 tỷ đồng) và thu hồi các khoản chi năm trước (tăng 5 tỷ đồng), thu khác còn lại (tăng 29 tỷ đồng) trong đó tăng thu tiền bảo vệ, phát triển đất trồng lúa (tăng 3 tỷ đồng), tiền chậm nộp (tăng 4 tỷ đồng), các khoản thu khác còn lại (tăng 22 tỷ đồng).</w:t>
      </w:r>
    </w:p>
    <w:p w:rsidR="00373036" w:rsidRPr="007712E1" w:rsidRDefault="00373036" w:rsidP="002B026E">
      <w:pPr>
        <w:spacing w:beforeLines="80" w:before="192" w:afterLines="80" w:after="192"/>
        <w:ind w:firstLine="720"/>
        <w:jc w:val="both"/>
        <w:rPr>
          <w:rFonts w:asciiTheme="majorHAnsi" w:hAnsiTheme="majorHAnsi" w:cstheme="majorHAnsi"/>
          <w:bCs/>
          <w:sz w:val="26"/>
          <w:szCs w:val="26"/>
          <w:lang w:val="nl-NL"/>
        </w:rPr>
      </w:pPr>
      <w:r w:rsidRPr="007712E1">
        <w:rPr>
          <w:rFonts w:asciiTheme="majorHAnsi" w:hAnsiTheme="majorHAnsi" w:cstheme="majorHAnsi"/>
          <w:b/>
          <w:i/>
          <w:sz w:val="26"/>
          <w:szCs w:val="26"/>
          <w:lang w:val="it-IT"/>
        </w:rPr>
        <w:lastRenderedPageBreak/>
        <w:t>1.14. Thu tiền cấp quyền khai thác khoáng sản, vùng trời, vùng biển</w:t>
      </w:r>
      <w:r w:rsidRPr="007712E1">
        <w:rPr>
          <w:rFonts w:asciiTheme="majorHAnsi" w:hAnsiTheme="majorHAnsi" w:cstheme="majorHAnsi"/>
          <w:sz w:val="26"/>
          <w:szCs w:val="26"/>
          <w:lang w:val="it-IT"/>
        </w:rPr>
        <w:t>: Tổng thu 8.224 triệu đồng, đạt 411,22% dự toán TW giao và dự toán Hội đồng nhân dân tỉnh giao, tăng 159,00% so thực hiện năm 2023.</w:t>
      </w:r>
      <w:r w:rsidRPr="007712E1">
        <w:rPr>
          <w:rFonts w:asciiTheme="majorHAnsi" w:hAnsiTheme="majorHAnsi" w:cstheme="majorHAnsi"/>
          <w:bCs/>
          <w:sz w:val="26"/>
          <w:szCs w:val="26"/>
          <w:lang w:val="it-IT"/>
        </w:rPr>
        <w:t xml:space="preserve"> </w:t>
      </w:r>
      <w:r w:rsidRPr="007712E1">
        <w:rPr>
          <w:rFonts w:asciiTheme="majorHAnsi" w:hAnsiTheme="majorHAnsi" w:cstheme="majorHAnsi"/>
          <w:sz w:val="26"/>
          <w:szCs w:val="26"/>
          <w:lang w:val="nl-NL"/>
        </w:rPr>
        <w:t xml:space="preserve">Nguyên nhân đạt cao và tăng so cùng kỳ do phát sinh mới 3 mỏ cát cung cấp cho Dự án đường cao tốc Bắc - Nam phía Đông, số tiền 7.493 triệu đồng.  </w:t>
      </w:r>
    </w:p>
    <w:p w:rsidR="00373036" w:rsidRPr="007712E1" w:rsidRDefault="00373036"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b/>
          <w:i/>
          <w:sz w:val="26"/>
          <w:szCs w:val="26"/>
          <w:lang w:val="it-IT"/>
        </w:rPr>
        <w:t xml:space="preserve">1.15. Thu tiền từ quỹ đất công và thu hoa lợi công sản khác: </w:t>
      </w:r>
      <w:r w:rsidRPr="007712E1">
        <w:rPr>
          <w:rFonts w:asciiTheme="majorHAnsi" w:hAnsiTheme="majorHAnsi" w:cstheme="majorHAnsi"/>
          <w:sz w:val="26"/>
          <w:szCs w:val="26"/>
          <w:lang w:val="it-IT"/>
        </w:rPr>
        <w:t xml:space="preserve">Tổng thu -6.520 triệu đồng. </w:t>
      </w:r>
      <w:r w:rsidRPr="007712E1">
        <w:rPr>
          <w:rFonts w:asciiTheme="majorHAnsi" w:hAnsiTheme="majorHAnsi" w:cstheme="majorHAnsi"/>
          <w:sz w:val="26"/>
          <w:szCs w:val="26"/>
          <w:lang w:val="nl-NL"/>
        </w:rPr>
        <w:t xml:space="preserve">Giảm thu do thành phố Vĩnh Long hoàn số nộp năm 2023 kinh phí hỗ trợ phần chênh lệch cho các hộ dân được xét bố trí tái định cư thuộc dự án đầu tư </w:t>
      </w:r>
      <w:r w:rsidR="00086E54" w:rsidRPr="007712E1">
        <w:rPr>
          <w:rFonts w:asciiTheme="majorHAnsi" w:hAnsiTheme="majorHAnsi" w:cstheme="majorHAnsi"/>
          <w:sz w:val="26"/>
          <w:szCs w:val="26"/>
          <w:lang w:val="nl-NL"/>
        </w:rPr>
        <w:t>xây dựng cơ bản</w:t>
      </w:r>
      <w:r w:rsidRPr="007712E1">
        <w:rPr>
          <w:rFonts w:asciiTheme="majorHAnsi" w:hAnsiTheme="majorHAnsi" w:cstheme="majorHAnsi"/>
          <w:sz w:val="26"/>
          <w:szCs w:val="26"/>
          <w:lang w:val="nl-NL"/>
        </w:rPr>
        <w:t xml:space="preserve"> đường cao tốc Mỹ Thuận Cần Thơ, số tiền 18.271 triệu đồng.</w:t>
      </w:r>
    </w:p>
    <w:p w:rsidR="00373036" w:rsidRPr="007712E1" w:rsidRDefault="00373036"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t xml:space="preserve">1.16.Thu hồi vốn, lợi nhuận, lợi nhuận sau thuế, chênh lệch thu chi của </w:t>
      </w:r>
      <w:r w:rsidR="00086E54" w:rsidRPr="007712E1">
        <w:rPr>
          <w:rFonts w:asciiTheme="majorHAnsi" w:hAnsiTheme="majorHAnsi" w:cstheme="majorHAnsi"/>
          <w:b/>
          <w:i/>
          <w:sz w:val="26"/>
          <w:szCs w:val="26"/>
          <w:lang w:val="it-IT"/>
        </w:rPr>
        <w:t>ngân hàng nhà nước</w:t>
      </w:r>
      <w:r w:rsidRPr="007712E1">
        <w:rPr>
          <w:rFonts w:asciiTheme="majorHAnsi" w:hAnsiTheme="majorHAnsi" w:cstheme="majorHAnsi"/>
          <w:sz w:val="26"/>
          <w:szCs w:val="26"/>
          <w:lang w:val="it-IT"/>
        </w:rPr>
        <w:t>: Tổng thu 24.986 triệu đồng, đạt 156,16% dự toán TW giao và dự toán Hội đồng nhân dân tỉnh giao, tăng 51,83% so thực hiện năm 2023.</w:t>
      </w:r>
      <w:r w:rsidRPr="007712E1">
        <w:rPr>
          <w:rFonts w:asciiTheme="majorHAnsi" w:hAnsiTheme="majorHAnsi" w:cstheme="majorHAnsi"/>
          <w:bCs/>
          <w:sz w:val="26"/>
          <w:szCs w:val="26"/>
          <w:lang w:val="it-IT"/>
        </w:rPr>
        <w:t xml:space="preserve"> Nguyên nhân thu vượt dự toán do công ty cổ phần cấp nước Vĩnh Long nộp tăng so dự kiến.</w:t>
      </w:r>
    </w:p>
    <w:p w:rsidR="0073797F" w:rsidRPr="007712E1" w:rsidRDefault="0073797F" w:rsidP="002B026E">
      <w:pPr>
        <w:spacing w:beforeLines="80" w:before="192" w:afterLines="80" w:after="192"/>
        <w:ind w:firstLine="720"/>
        <w:jc w:val="both"/>
        <w:rPr>
          <w:rFonts w:asciiTheme="majorHAnsi" w:hAnsiTheme="majorHAnsi" w:cstheme="majorHAnsi"/>
          <w:bCs/>
          <w:sz w:val="26"/>
          <w:szCs w:val="26"/>
          <w:lang w:val="it-IT"/>
        </w:rPr>
      </w:pPr>
      <w:r w:rsidRPr="007712E1">
        <w:rPr>
          <w:rFonts w:asciiTheme="majorHAnsi" w:hAnsiTheme="majorHAnsi" w:cstheme="majorHAnsi"/>
          <w:b/>
          <w:i/>
          <w:sz w:val="26"/>
          <w:szCs w:val="26"/>
          <w:lang w:val="it-IT"/>
        </w:rPr>
        <w:t>1.1</w:t>
      </w:r>
      <w:r w:rsidR="00373036" w:rsidRPr="007712E1">
        <w:rPr>
          <w:rFonts w:asciiTheme="majorHAnsi" w:hAnsiTheme="majorHAnsi" w:cstheme="majorHAnsi"/>
          <w:b/>
          <w:i/>
          <w:sz w:val="26"/>
          <w:szCs w:val="26"/>
          <w:lang w:val="it-IT"/>
        </w:rPr>
        <w:t>7</w:t>
      </w:r>
      <w:r w:rsidRPr="007712E1">
        <w:rPr>
          <w:rFonts w:asciiTheme="majorHAnsi" w:hAnsiTheme="majorHAnsi" w:cstheme="majorHAnsi"/>
          <w:b/>
          <w:i/>
          <w:sz w:val="26"/>
          <w:szCs w:val="26"/>
          <w:lang w:val="it-IT"/>
        </w:rPr>
        <w:t xml:space="preserve">. Thu từ hoạt động xổ số: </w:t>
      </w:r>
      <w:r w:rsidRPr="007712E1">
        <w:rPr>
          <w:rFonts w:asciiTheme="majorHAnsi" w:hAnsiTheme="majorHAnsi" w:cstheme="majorHAnsi"/>
          <w:sz w:val="26"/>
          <w:szCs w:val="26"/>
          <w:lang w:val="it-IT"/>
        </w:rPr>
        <w:t>Tổng thu 2.016.595 triệu đồng, đạt 110,14% so dự toán trung ương và Hội đồng nhân dân tỉnh giao, tăng 16,73% so thực hiện năm 2023.</w:t>
      </w:r>
      <w:r w:rsidRPr="007712E1">
        <w:rPr>
          <w:rFonts w:asciiTheme="majorHAnsi" w:hAnsiTheme="majorHAnsi" w:cstheme="majorHAnsi"/>
          <w:bCs/>
          <w:sz w:val="26"/>
          <w:szCs w:val="26"/>
          <w:lang w:val="am-ET"/>
        </w:rPr>
        <w:t xml:space="preserve"> </w:t>
      </w:r>
      <w:r w:rsidRPr="007712E1">
        <w:rPr>
          <w:rFonts w:asciiTheme="majorHAnsi" w:hAnsiTheme="majorHAnsi" w:cstheme="majorHAnsi"/>
          <w:bCs/>
          <w:sz w:val="26"/>
          <w:szCs w:val="26"/>
          <w:lang w:val="it-IT"/>
        </w:rPr>
        <w:t>Nguyên nhân Công ty TNHH MTV Xổ số Kiến thiết Vĩnh Long tăng lượng vé phát hành</w:t>
      </w:r>
      <w:r w:rsidRPr="007712E1">
        <w:rPr>
          <w:rFonts w:asciiTheme="majorHAnsi" w:hAnsiTheme="majorHAnsi" w:cstheme="majorHAnsi"/>
          <w:sz w:val="26"/>
          <w:szCs w:val="26"/>
          <w:lang w:val="nl-NL"/>
        </w:rPr>
        <w:t>.</w:t>
      </w:r>
    </w:p>
    <w:p w:rsidR="00BB6530" w:rsidRPr="007712E1" w:rsidRDefault="00BB6530" w:rsidP="002B026E">
      <w:pPr>
        <w:spacing w:beforeLines="80" w:before="192" w:afterLines="80" w:after="192"/>
        <w:ind w:firstLine="720"/>
        <w:jc w:val="both"/>
        <w:rPr>
          <w:rFonts w:asciiTheme="majorHAnsi" w:hAnsiTheme="majorHAnsi" w:cstheme="majorHAnsi"/>
          <w:b/>
          <w:sz w:val="26"/>
          <w:szCs w:val="26"/>
          <w:lang w:val="it-IT"/>
        </w:rPr>
      </w:pPr>
      <w:r w:rsidRPr="007712E1">
        <w:rPr>
          <w:rFonts w:asciiTheme="majorHAnsi" w:hAnsiTheme="majorHAnsi" w:cstheme="majorHAnsi"/>
          <w:b/>
          <w:sz w:val="26"/>
          <w:szCs w:val="26"/>
          <w:lang w:val="it-IT"/>
        </w:rPr>
        <w:t>2. Thu từ hoạt động xuất nhập khẩu:</w:t>
      </w:r>
    </w:p>
    <w:p w:rsidR="00373036" w:rsidRPr="007712E1" w:rsidRDefault="00BB6530"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b/>
          <w:sz w:val="26"/>
          <w:szCs w:val="26"/>
          <w:lang w:val="it-IT"/>
        </w:rPr>
        <w:t xml:space="preserve">Tổng thu là </w:t>
      </w:r>
      <w:r w:rsidR="00373036" w:rsidRPr="007712E1">
        <w:rPr>
          <w:rFonts w:asciiTheme="majorHAnsi" w:hAnsiTheme="majorHAnsi" w:cstheme="majorHAnsi"/>
          <w:b/>
          <w:sz w:val="26"/>
          <w:szCs w:val="26"/>
          <w:lang w:val="it-IT"/>
        </w:rPr>
        <w:t>130.703</w:t>
      </w:r>
      <w:r w:rsidRPr="007712E1">
        <w:rPr>
          <w:rFonts w:asciiTheme="majorHAnsi" w:hAnsiTheme="majorHAnsi" w:cstheme="majorHAnsi"/>
          <w:b/>
          <w:sz w:val="26"/>
          <w:szCs w:val="26"/>
          <w:lang w:val="it-IT"/>
        </w:rPr>
        <w:t xml:space="preserve"> triệu đồng</w:t>
      </w:r>
      <w:r w:rsidRPr="007712E1">
        <w:rPr>
          <w:rFonts w:asciiTheme="majorHAnsi" w:hAnsiTheme="majorHAnsi" w:cstheme="majorHAnsi"/>
          <w:sz w:val="26"/>
          <w:szCs w:val="26"/>
          <w:lang w:val="it-IT"/>
        </w:rPr>
        <w:t xml:space="preserve">, đạt </w:t>
      </w:r>
      <w:r w:rsidR="00373036" w:rsidRPr="007712E1">
        <w:rPr>
          <w:rFonts w:asciiTheme="majorHAnsi" w:hAnsiTheme="majorHAnsi" w:cstheme="majorHAnsi"/>
          <w:sz w:val="26"/>
          <w:szCs w:val="26"/>
          <w:lang w:val="it-IT"/>
        </w:rPr>
        <w:t>258,82</w:t>
      </w:r>
      <w:r w:rsidRPr="007712E1">
        <w:rPr>
          <w:rFonts w:asciiTheme="majorHAnsi" w:hAnsiTheme="majorHAnsi" w:cstheme="majorHAnsi"/>
          <w:sz w:val="26"/>
          <w:szCs w:val="26"/>
          <w:lang w:val="it-IT"/>
        </w:rPr>
        <w:t xml:space="preserve">% dự toán TW và Hội đồng nhân dân tỉnh giao, </w:t>
      </w:r>
      <w:r w:rsidR="00633A9F" w:rsidRPr="007712E1">
        <w:rPr>
          <w:rFonts w:asciiTheme="majorHAnsi" w:hAnsiTheme="majorHAnsi" w:cstheme="majorHAnsi"/>
          <w:sz w:val="26"/>
          <w:szCs w:val="26"/>
          <w:lang w:val="it-IT"/>
        </w:rPr>
        <w:t>bằ</w:t>
      </w:r>
      <w:r w:rsidRPr="007712E1">
        <w:rPr>
          <w:rFonts w:asciiTheme="majorHAnsi" w:hAnsiTheme="majorHAnsi" w:cstheme="majorHAnsi"/>
          <w:sz w:val="26"/>
          <w:szCs w:val="26"/>
          <w:lang w:val="it-IT"/>
        </w:rPr>
        <w:t>ng</w:t>
      </w:r>
      <w:r w:rsidR="00AE054F" w:rsidRPr="007712E1">
        <w:rPr>
          <w:rFonts w:asciiTheme="majorHAnsi" w:hAnsiTheme="majorHAnsi" w:cstheme="majorHAnsi"/>
          <w:sz w:val="26"/>
          <w:szCs w:val="26"/>
          <w:lang w:val="it-IT"/>
        </w:rPr>
        <w:t xml:space="preserve"> </w:t>
      </w:r>
      <w:r w:rsidR="00373036" w:rsidRPr="007712E1">
        <w:rPr>
          <w:rFonts w:asciiTheme="majorHAnsi" w:hAnsiTheme="majorHAnsi" w:cstheme="majorHAnsi"/>
          <w:sz w:val="26"/>
          <w:szCs w:val="26"/>
          <w:lang w:val="it-IT"/>
        </w:rPr>
        <w:t>26,35</w:t>
      </w:r>
      <w:r w:rsidRPr="007712E1">
        <w:rPr>
          <w:rFonts w:asciiTheme="majorHAnsi" w:hAnsiTheme="majorHAnsi" w:cstheme="majorHAnsi"/>
          <w:sz w:val="26"/>
          <w:szCs w:val="26"/>
          <w:lang w:val="it-IT"/>
        </w:rPr>
        <w:t>% so thực hiện năm 20</w:t>
      </w:r>
      <w:r w:rsidR="00633A9F" w:rsidRPr="007712E1">
        <w:rPr>
          <w:rFonts w:asciiTheme="majorHAnsi" w:hAnsiTheme="majorHAnsi" w:cstheme="majorHAnsi"/>
          <w:sz w:val="26"/>
          <w:szCs w:val="26"/>
          <w:lang w:val="it-IT"/>
        </w:rPr>
        <w:t>2</w:t>
      </w:r>
      <w:r w:rsidR="00FD4A22"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r w:rsidR="003F5F81" w:rsidRPr="007712E1">
        <w:rPr>
          <w:rFonts w:asciiTheme="majorHAnsi" w:hAnsiTheme="majorHAnsi" w:cstheme="majorHAnsi"/>
          <w:sz w:val="26"/>
          <w:szCs w:val="26"/>
          <w:lang w:val="it-IT"/>
        </w:rPr>
        <w:t xml:space="preserve"> </w:t>
      </w:r>
    </w:p>
    <w:p w:rsidR="004549B0" w:rsidRPr="007712E1" w:rsidRDefault="00010C4F" w:rsidP="002B026E">
      <w:pPr>
        <w:spacing w:beforeLines="80" w:before="192" w:afterLines="80" w:after="192"/>
        <w:ind w:firstLine="567"/>
        <w:jc w:val="both"/>
        <w:rPr>
          <w:sz w:val="26"/>
          <w:szCs w:val="26"/>
          <w:lang w:val="nl-NL"/>
        </w:rPr>
      </w:pPr>
      <w:r w:rsidRPr="007712E1">
        <w:rPr>
          <w:rFonts w:asciiTheme="majorHAnsi" w:hAnsiTheme="majorHAnsi" w:cstheme="majorHAnsi"/>
          <w:i/>
          <w:sz w:val="26"/>
          <w:szCs w:val="26"/>
          <w:lang w:val="it-IT"/>
        </w:rPr>
        <w:t>Nguyên nhân</w:t>
      </w:r>
      <w:r w:rsidRPr="007712E1">
        <w:rPr>
          <w:rFonts w:asciiTheme="majorHAnsi" w:hAnsiTheme="majorHAnsi" w:cstheme="majorHAnsi"/>
          <w:sz w:val="26"/>
          <w:szCs w:val="26"/>
          <w:lang w:val="it-IT"/>
        </w:rPr>
        <w:t>:</w:t>
      </w:r>
      <w:r w:rsidR="00AF7ECE" w:rsidRPr="007712E1">
        <w:rPr>
          <w:rFonts w:asciiTheme="majorHAnsi" w:hAnsiTheme="majorHAnsi" w:cstheme="majorHAnsi"/>
          <w:sz w:val="26"/>
          <w:szCs w:val="26"/>
          <w:lang w:val="it-IT"/>
        </w:rPr>
        <w:t xml:space="preserve"> </w:t>
      </w:r>
      <w:r w:rsidR="005D67CC" w:rsidRPr="007712E1">
        <w:rPr>
          <w:rFonts w:asciiTheme="majorHAnsi" w:hAnsiTheme="majorHAnsi" w:cstheme="majorHAnsi"/>
          <w:sz w:val="26"/>
          <w:szCs w:val="26"/>
          <w:lang w:val="nl-NL"/>
        </w:rPr>
        <w:t>D</w:t>
      </w:r>
      <w:r w:rsidRPr="007712E1">
        <w:rPr>
          <w:rFonts w:asciiTheme="majorHAnsi" w:hAnsiTheme="majorHAnsi" w:cstheme="majorHAnsi"/>
          <w:sz w:val="26"/>
          <w:szCs w:val="26"/>
          <w:lang w:val="nl-NL"/>
        </w:rPr>
        <w:t xml:space="preserve">ự toán thu năm 2024, </w:t>
      </w:r>
      <w:r w:rsidR="004549B0" w:rsidRPr="007712E1">
        <w:rPr>
          <w:sz w:val="26"/>
          <w:szCs w:val="26"/>
          <w:lang w:val="nl-NL"/>
        </w:rPr>
        <w:t xml:space="preserve">Chi cục </w:t>
      </w:r>
      <w:r w:rsidR="005D67CC" w:rsidRPr="007712E1">
        <w:rPr>
          <w:sz w:val="26"/>
          <w:szCs w:val="26"/>
          <w:lang w:val="nl-NL"/>
        </w:rPr>
        <w:t xml:space="preserve">Hải Quan cửa khẩu Vĩnh Long </w:t>
      </w:r>
      <w:r w:rsidR="004549B0" w:rsidRPr="007712E1">
        <w:rPr>
          <w:sz w:val="26"/>
          <w:szCs w:val="26"/>
          <w:lang w:val="nl-NL"/>
        </w:rPr>
        <w:t xml:space="preserve">dựa trên tình hình thực tế hoạt động XNK tại địa phương, dự kiến lượng hàng hóa xuất </w:t>
      </w:r>
      <w:r w:rsidR="005D67CC" w:rsidRPr="007712E1">
        <w:rPr>
          <w:sz w:val="26"/>
          <w:szCs w:val="26"/>
          <w:lang w:val="nl-NL"/>
        </w:rPr>
        <w:t>n</w:t>
      </w:r>
      <w:r w:rsidR="004549B0" w:rsidRPr="007712E1">
        <w:rPr>
          <w:sz w:val="26"/>
          <w:szCs w:val="26"/>
          <w:lang w:val="nl-NL"/>
        </w:rPr>
        <w:t>hập khẩu tại địa bàn, Chi cục Hải quan cửa khẩu Vĩnh Long dự kiến sẽ hoàn</w:t>
      </w:r>
      <w:r w:rsidR="005D67CC" w:rsidRPr="007712E1">
        <w:rPr>
          <w:sz w:val="26"/>
          <w:szCs w:val="26"/>
          <w:lang w:val="nl-NL"/>
        </w:rPr>
        <w:t xml:space="preserve"> thuế</w:t>
      </w:r>
      <w:r w:rsidR="004549B0" w:rsidRPr="007712E1">
        <w:rPr>
          <w:sz w:val="26"/>
          <w:szCs w:val="26"/>
          <w:lang w:val="nl-NL"/>
        </w:rPr>
        <w:t xml:space="preserve"> cho các doanh nghiệp có hoạt động sản xuất xuất khẩu tại địa bàn là</w:t>
      </w:r>
      <w:r w:rsidR="005D67CC" w:rsidRPr="007712E1">
        <w:rPr>
          <w:sz w:val="26"/>
          <w:szCs w:val="26"/>
          <w:lang w:val="nl-NL"/>
        </w:rPr>
        <w:t xml:space="preserve"> hơn 70.000 triệu đồng. Tuy nhiên, do </w:t>
      </w:r>
      <w:r w:rsidR="004549B0" w:rsidRPr="007712E1">
        <w:rPr>
          <w:sz w:val="26"/>
          <w:szCs w:val="26"/>
          <w:lang w:val="nl-NL"/>
        </w:rPr>
        <w:t>cơ chế chính sách hoàn thuế đối với loại hình nhập tại chỗ dùng làm nguyên liệu sản xuất xuất khẩu</w:t>
      </w:r>
      <w:r w:rsidR="005D67CC" w:rsidRPr="007712E1">
        <w:rPr>
          <w:sz w:val="26"/>
          <w:szCs w:val="26"/>
          <w:lang w:val="nl-NL"/>
        </w:rPr>
        <w:t xml:space="preserve"> chưa đảm bảo thủ tục quy định, </w:t>
      </w:r>
      <w:r w:rsidR="004549B0" w:rsidRPr="007712E1">
        <w:rPr>
          <w:sz w:val="26"/>
          <w:szCs w:val="26"/>
          <w:lang w:val="nl-NL"/>
        </w:rPr>
        <w:t>nên doanh nghiệp không đáp ứng điều kiện được hoàn thuế.</w:t>
      </w:r>
    </w:p>
    <w:p w:rsidR="00BB6530" w:rsidRPr="007712E1" w:rsidRDefault="006A1255" w:rsidP="002B026E">
      <w:pPr>
        <w:spacing w:beforeLines="80" w:before="192" w:afterLines="80" w:after="192"/>
        <w:ind w:firstLine="720"/>
        <w:jc w:val="both"/>
        <w:rPr>
          <w:rFonts w:asciiTheme="majorHAnsi" w:hAnsiTheme="majorHAnsi" w:cstheme="majorHAnsi"/>
          <w:b/>
          <w:sz w:val="26"/>
          <w:szCs w:val="26"/>
          <w:lang w:val="it-IT"/>
        </w:rPr>
      </w:pPr>
      <w:r w:rsidRPr="007712E1">
        <w:rPr>
          <w:rFonts w:asciiTheme="majorHAnsi" w:hAnsiTheme="majorHAnsi" w:cstheme="majorHAnsi"/>
          <w:b/>
          <w:sz w:val="26"/>
          <w:szCs w:val="26"/>
          <w:lang w:val="it-IT"/>
        </w:rPr>
        <w:t>3</w:t>
      </w:r>
      <w:r w:rsidR="00BB6530" w:rsidRPr="007712E1">
        <w:rPr>
          <w:rFonts w:asciiTheme="majorHAnsi" w:hAnsiTheme="majorHAnsi" w:cstheme="majorHAnsi"/>
          <w:b/>
          <w:sz w:val="26"/>
          <w:szCs w:val="26"/>
          <w:lang w:val="it-IT"/>
        </w:rPr>
        <w:t xml:space="preserve">. </w:t>
      </w:r>
      <w:r w:rsidR="000A368C" w:rsidRPr="007712E1">
        <w:rPr>
          <w:rFonts w:asciiTheme="majorHAnsi" w:hAnsiTheme="majorHAnsi" w:cstheme="majorHAnsi"/>
          <w:b/>
          <w:sz w:val="26"/>
          <w:szCs w:val="26"/>
          <w:lang w:val="it-IT"/>
        </w:rPr>
        <w:t>Các khoản</w:t>
      </w:r>
      <w:r w:rsidR="00BB6530" w:rsidRPr="007712E1">
        <w:rPr>
          <w:rFonts w:asciiTheme="majorHAnsi" w:hAnsiTheme="majorHAnsi" w:cstheme="majorHAnsi"/>
          <w:b/>
          <w:sz w:val="26"/>
          <w:szCs w:val="26"/>
          <w:lang w:val="it-IT"/>
        </w:rPr>
        <w:t xml:space="preserve"> huy động, đóng góp:</w:t>
      </w:r>
    </w:p>
    <w:p w:rsidR="00BB6530" w:rsidRPr="007712E1" w:rsidRDefault="00BB6530"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Tổng thu là </w:t>
      </w:r>
      <w:r w:rsidR="00370039" w:rsidRPr="007712E1">
        <w:rPr>
          <w:rFonts w:asciiTheme="majorHAnsi" w:hAnsiTheme="majorHAnsi" w:cstheme="majorHAnsi"/>
          <w:noProof/>
          <w:sz w:val="26"/>
          <w:szCs w:val="26"/>
          <w:lang w:val="vi-VN"/>
        </w:rPr>
        <w:t>379.349 triệu đồng</w:t>
      </w:r>
      <w:r w:rsidR="00370039" w:rsidRPr="007712E1">
        <w:rPr>
          <w:rFonts w:asciiTheme="majorHAnsi" w:hAnsiTheme="majorHAnsi" w:cstheme="majorHAnsi"/>
          <w:sz w:val="26"/>
          <w:szCs w:val="26"/>
          <w:lang w:val="it-IT"/>
        </w:rPr>
        <w:t xml:space="preserve"> </w:t>
      </w:r>
      <w:r w:rsidRPr="007712E1">
        <w:rPr>
          <w:rFonts w:asciiTheme="majorHAnsi" w:hAnsiTheme="majorHAnsi" w:cstheme="majorHAnsi"/>
          <w:sz w:val="26"/>
          <w:szCs w:val="26"/>
          <w:lang w:val="it-IT"/>
        </w:rPr>
        <w:t>đồng, đây là khoản thu huy động đ</w:t>
      </w:r>
      <w:r w:rsidR="003021A0" w:rsidRPr="007712E1">
        <w:rPr>
          <w:rFonts w:asciiTheme="majorHAnsi" w:hAnsiTheme="majorHAnsi" w:cstheme="majorHAnsi"/>
          <w:sz w:val="26"/>
          <w:szCs w:val="26"/>
          <w:lang w:val="it-IT"/>
        </w:rPr>
        <w:t xml:space="preserve">óng góp xây dựng cơ sở hạ tầng </w:t>
      </w:r>
      <w:r w:rsidRPr="007712E1">
        <w:rPr>
          <w:rFonts w:asciiTheme="majorHAnsi" w:hAnsiTheme="majorHAnsi" w:cstheme="majorHAnsi"/>
          <w:sz w:val="26"/>
          <w:szCs w:val="26"/>
          <w:lang w:val="it-IT"/>
        </w:rPr>
        <w:t>và các khoản huy động đóng góp khác (trong đó</w:t>
      </w:r>
      <w:r w:rsidR="000A5EFF" w:rsidRPr="007712E1">
        <w:rPr>
          <w:rFonts w:asciiTheme="majorHAnsi" w:hAnsiTheme="majorHAnsi" w:cstheme="majorHAnsi"/>
          <w:sz w:val="26"/>
          <w:szCs w:val="26"/>
          <w:lang w:val="it-IT"/>
        </w:rPr>
        <w:t>: T</w:t>
      </w:r>
      <w:r w:rsidRPr="007712E1">
        <w:rPr>
          <w:rFonts w:asciiTheme="majorHAnsi" w:hAnsiTheme="majorHAnsi" w:cstheme="majorHAnsi"/>
          <w:sz w:val="26"/>
          <w:szCs w:val="26"/>
          <w:lang w:val="it-IT"/>
        </w:rPr>
        <w:t xml:space="preserve">hu từ Đài Phát thanh truyền hình Vĩnh Long </w:t>
      </w:r>
      <w:r w:rsidR="000A368C" w:rsidRPr="007712E1">
        <w:rPr>
          <w:rFonts w:asciiTheme="majorHAnsi" w:hAnsiTheme="majorHAnsi" w:cstheme="majorHAnsi"/>
          <w:sz w:val="26"/>
          <w:szCs w:val="26"/>
          <w:lang w:val="it-IT"/>
        </w:rPr>
        <w:t>nộp NSNN</w:t>
      </w:r>
      <w:r w:rsidRPr="007712E1">
        <w:rPr>
          <w:rFonts w:asciiTheme="majorHAnsi" w:hAnsiTheme="majorHAnsi" w:cstheme="majorHAnsi"/>
          <w:sz w:val="26"/>
          <w:szCs w:val="26"/>
          <w:lang w:val="it-IT"/>
        </w:rPr>
        <w:t xml:space="preserve"> cho các cấp ngân sách</w:t>
      </w:r>
      <w:r w:rsidR="000A368C" w:rsidRPr="007712E1">
        <w:rPr>
          <w:rFonts w:asciiTheme="majorHAnsi" w:hAnsiTheme="majorHAnsi" w:cstheme="majorHAnsi"/>
          <w:sz w:val="26"/>
          <w:szCs w:val="26"/>
          <w:lang w:val="it-IT"/>
        </w:rPr>
        <w:t xml:space="preserve"> </w:t>
      </w:r>
      <w:r w:rsidRPr="007712E1">
        <w:rPr>
          <w:rFonts w:asciiTheme="majorHAnsi" w:hAnsiTheme="majorHAnsi" w:cstheme="majorHAnsi"/>
          <w:sz w:val="26"/>
          <w:szCs w:val="26"/>
          <w:lang w:val="it-IT"/>
        </w:rPr>
        <w:t xml:space="preserve">là </w:t>
      </w:r>
      <w:r w:rsidR="000A5EFF" w:rsidRPr="007712E1">
        <w:rPr>
          <w:rFonts w:asciiTheme="majorHAnsi" w:hAnsiTheme="majorHAnsi" w:cstheme="majorHAnsi"/>
          <w:sz w:val="26"/>
          <w:szCs w:val="26"/>
          <w:lang w:val="it-IT"/>
        </w:rPr>
        <w:t>332.218 triệu đồng</w:t>
      </w:r>
      <w:r w:rsidRPr="007712E1">
        <w:rPr>
          <w:rFonts w:asciiTheme="majorHAnsi" w:hAnsiTheme="majorHAnsi" w:cstheme="majorHAnsi"/>
          <w:sz w:val="26"/>
          <w:szCs w:val="26"/>
          <w:lang w:val="it-IT"/>
        </w:rPr>
        <w:t xml:space="preserve"> triệu đồng</w:t>
      </w:r>
      <w:r w:rsidR="003E1F76" w:rsidRPr="007712E1">
        <w:rPr>
          <w:rFonts w:asciiTheme="majorHAnsi" w:hAnsiTheme="majorHAnsi" w:cstheme="majorHAnsi"/>
          <w:sz w:val="26"/>
          <w:szCs w:val="26"/>
          <w:lang w:val="it-IT"/>
        </w:rPr>
        <w:t>,</w:t>
      </w:r>
      <w:r w:rsidR="00184184" w:rsidRPr="007712E1">
        <w:rPr>
          <w:rFonts w:asciiTheme="majorHAnsi" w:hAnsiTheme="majorHAnsi" w:cstheme="majorHAnsi"/>
          <w:sz w:val="26"/>
          <w:szCs w:val="26"/>
          <w:lang w:val="it-IT"/>
        </w:rPr>
        <w:t xml:space="preserve"> </w:t>
      </w:r>
      <w:r w:rsidR="000A5EFF" w:rsidRPr="007712E1">
        <w:rPr>
          <w:rFonts w:asciiTheme="majorHAnsi" w:hAnsiTheme="majorHAnsi" w:cstheme="majorHAnsi"/>
          <w:sz w:val="26"/>
          <w:szCs w:val="26"/>
          <w:lang w:val="it-IT"/>
        </w:rPr>
        <w:t>Ngân hàng ngành Việt Nam 15.000 triệu đồng</w:t>
      </w:r>
      <w:r w:rsidR="003021A0" w:rsidRPr="007712E1">
        <w:rPr>
          <w:rFonts w:asciiTheme="majorHAnsi" w:hAnsiTheme="majorHAnsi" w:cstheme="majorHAnsi"/>
          <w:sz w:val="26"/>
          <w:szCs w:val="26"/>
          <w:lang w:val="it-IT"/>
        </w:rPr>
        <w:t>,</w:t>
      </w:r>
      <w:r w:rsidR="0090670E" w:rsidRPr="007712E1">
        <w:rPr>
          <w:rFonts w:asciiTheme="majorHAnsi" w:hAnsiTheme="majorHAnsi" w:cstheme="majorHAnsi"/>
          <w:sz w:val="26"/>
          <w:szCs w:val="26"/>
          <w:lang w:val="it-IT"/>
        </w:rPr>
        <w:t xml:space="preserve"> Ngân hàng Cổ phần Công thương Việt Nam 2.550 triệu đồng,</w:t>
      </w:r>
      <w:r w:rsidR="00370039" w:rsidRPr="007712E1">
        <w:rPr>
          <w:rFonts w:asciiTheme="majorHAnsi" w:hAnsiTheme="majorHAnsi" w:cstheme="majorHAnsi"/>
          <w:sz w:val="26"/>
          <w:szCs w:val="26"/>
          <w:lang w:val="it-IT"/>
        </w:rPr>
        <w:t>...</w:t>
      </w:r>
      <w:r w:rsidR="00D9205E" w:rsidRPr="007712E1">
        <w:rPr>
          <w:rFonts w:asciiTheme="majorHAnsi" w:hAnsiTheme="majorHAnsi" w:cstheme="majorHAnsi"/>
          <w:sz w:val="26"/>
          <w:szCs w:val="26"/>
          <w:lang w:val="it-IT"/>
        </w:rPr>
        <w:t xml:space="preserve"> </w:t>
      </w:r>
      <w:r w:rsidR="003E1F76" w:rsidRPr="007712E1">
        <w:rPr>
          <w:rFonts w:asciiTheme="majorHAnsi" w:hAnsiTheme="majorHAnsi" w:cstheme="majorHAnsi"/>
          <w:sz w:val="26"/>
          <w:szCs w:val="26"/>
          <w:lang w:val="it-IT"/>
        </w:rPr>
        <w:t>để thực hiện các công trình đầu tư xây dựng cơ bản trên địa bàn tỉnh Vĩnh Long</w:t>
      </w:r>
      <w:r w:rsidRPr="007712E1">
        <w:rPr>
          <w:rFonts w:asciiTheme="majorHAnsi" w:hAnsiTheme="majorHAnsi" w:cstheme="majorHAnsi"/>
          <w:sz w:val="26"/>
          <w:szCs w:val="26"/>
          <w:lang w:val="it-IT"/>
        </w:rPr>
        <w:t>).</w:t>
      </w:r>
    </w:p>
    <w:p w:rsidR="00370039" w:rsidRPr="007712E1" w:rsidRDefault="00370039" w:rsidP="002B026E">
      <w:pPr>
        <w:spacing w:beforeLines="80" w:before="192" w:afterLines="80" w:after="192"/>
        <w:ind w:firstLine="720"/>
        <w:jc w:val="both"/>
        <w:rPr>
          <w:rFonts w:asciiTheme="majorHAnsi" w:hAnsiTheme="majorHAnsi" w:cstheme="majorHAnsi"/>
          <w:b/>
          <w:noProof/>
          <w:sz w:val="26"/>
          <w:szCs w:val="26"/>
          <w:lang w:val="vi-VN"/>
        </w:rPr>
      </w:pPr>
      <w:bookmarkStart w:id="1" w:name="OLE_LINK1"/>
      <w:r w:rsidRPr="007712E1">
        <w:rPr>
          <w:rFonts w:asciiTheme="majorHAnsi" w:hAnsiTheme="majorHAnsi" w:cstheme="majorHAnsi"/>
          <w:b/>
          <w:noProof/>
          <w:sz w:val="26"/>
          <w:szCs w:val="26"/>
          <w:lang w:val="vi-VN"/>
        </w:rPr>
        <w:t>II. Thu chuyển giao ngân sách: 10.321.416 triệu đồng, gồm:</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1. Thu bổ sung từ ngân sách cấp trên</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:10.216.911 triệu đồng, trong đó:</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Tỉnh nhận của TW</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4.680.070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Huyện, Thị xã, Thành phố nhận của tỉnh</w:t>
      </w:r>
      <w:r w:rsidRPr="007712E1">
        <w:rPr>
          <w:rFonts w:asciiTheme="majorHAnsi" w:hAnsiTheme="majorHAnsi" w:cstheme="majorHAnsi"/>
          <w:noProof/>
          <w:sz w:val="26"/>
          <w:szCs w:val="26"/>
          <w:lang w:val="vi-VN"/>
        </w:rPr>
        <w:tab/>
        <w:t>:  4.708.138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Xã, phường, thị trấn nhận của Huyện, TX, TP</w:t>
      </w:r>
      <w:r w:rsidRPr="007712E1">
        <w:rPr>
          <w:rFonts w:asciiTheme="majorHAnsi" w:hAnsiTheme="majorHAnsi" w:cstheme="majorHAnsi"/>
          <w:noProof/>
          <w:sz w:val="26"/>
          <w:szCs w:val="26"/>
          <w:lang w:val="vi-VN"/>
        </w:rPr>
        <w:tab/>
        <w:t xml:space="preserve">:     828.703 triệu đồng. </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lastRenderedPageBreak/>
        <w:t>2. Thu từ ngân sách cấp dưới nộp lên</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w:t>
      </w:r>
      <w:r w:rsidR="00765FC6" w:rsidRPr="007712E1">
        <w:rPr>
          <w:rFonts w:asciiTheme="majorHAnsi" w:hAnsiTheme="majorHAnsi" w:cstheme="majorHAnsi"/>
          <w:noProof/>
          <w:sz w:val="26"/>
          <w:szCs w:val="26"/>
          <w:lang w:val="vi-VN"/>
        </w:rPr>
        <w:t xml:space="preserve">     </w:t>
      </w:r>
      <w:r w:rsidRPr="007712E1">
        <w:rPr>
          <w:rFonts w:asciiTheme="majorHAnsi" w:hAnsiTheme="majorHAnsi" w:cstheme="majorHAnsi"/>
          <w:noProof/>
          <w:sz w:val="26"/>
          <w:szCs w:val="26"/>
          <w:lang w:val="vi-VN"/>
        </w:rPr>
        <w:t>104.506 triệu đồng, trong đó:</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Tỉnh nộp trả TW</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89.083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Huyện, Thị xã, Thành phố nộp trả tỉnh</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14.991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Xã, phường, thị trấn nộp trả Huyện, TX, TP</w:t>
      </w:r>
      <w:r w:rsidRPr="007712E1">
        <w:rPr>
          <w:rFonts w:asciiTheme="majorHAnsi" w:hAnsiTheme="majorHAnsi" w:cstheme="majorHAnsi"/>
          <w:noProof/>
          <w:sz w:val="26"/>
          <w:szCs w:val="26"/>
          <w:lang w:val="vi-VN"/>
        </w:rPr>
        <w:tab/>
        <w:t>:           431 triệu đồng.</w:t>
      </w:r>
    </w:p>
    <w:p w:rsidR="003D0C2F" w:rsidRPr="007712E1" w:rsidRDefault="003D0C2F"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Đây là khoản </w:t>
      </w:r>
      <w:r w:rsidR="00BD157D" w:rsidRPr="007712E1">
        <w:rPr>
          <w:rFonts w:asciiTheme="majorHAnsi" w:hAnsiTheme="majorHAnsi" w:cstheme="majorHAnsi"/>
          <w:sz w:val="26"/>
          <w:szCs w:val="26"/>
          <w:lang w:val="it-IT"/>
        </w:rPr>
        <w:t>thu</w:t>
      </w:r>
      <w:r w:rsidRPr="007712E1">
        <w:rPr>
          <w:rFonts w:asciiTheme="majorHAnsi" w:hAnsiTheme="majorHAnsi" w:cstheme="majorHAnsi"/>
          <w:sz w:val="26"/>
          <w:szCs w:val="26"/>
          <w:lang w:val="vi-VN"/>
        </w:rPr>
        <w:t xml:space="preserve"> ngân sách cấp dưới nộp trả ngân sách cấp trên các khoản kinh phí sử dụng c</w:t>
      </w:r>
      <w:r w:rsidR="000158E1" w:rsidRPr="007712E1">
        <w:rPr>
          <w:rFonts w:asciiTheme="majorHAnsi" w:hAnsiTheme="majorHAnsi" w:cstheme="majorHAnsi"/>
          <w:sz w:val="26"/>
          <w:szCs w:val="26"/>
          <w:lang w:val="vi-VN"/>
        </w:rPr>
        <w:t xml:space="preserve">òn thừa </w:t>
      </w:r>
      <w:r w:rsidR="00472C2F" w:rsidRPr="007712E1">
        <w:rPr>
          <w:rFonts w:asciiTheme="majorHAnsi" w:hAnsiTheme="majorHAnsi" w:cstheme="majorHAnsi"/>
          <w:sz w:val="26"/>
          <w:szCs w:val="26"/>
          <w:lang w:val="vi-VN"/>
        </w:rPr>
        <w:t>do kế hoạch vốn kéo dài hết thời gian giải ngân theo Luật đầu tư công và một số nội dung hết nhiệm vụ chi</w:t>
      </w:r>
      <w:r w:rsidR="005E4C73" w:rsidRPr="007712E1">
        <w:rPr>
          <w:rFonts w:asciiTheme="majorHAnsi" w:hAnsiTheme="majorHAnsi" w:cstheme="majorHAnsi"/>
          <w:sz w:val="26"/>
          <w:szCs w:val="26"/>
          <w:lang w:val="it-IT"/>
        </w:rPr>
        <w:t>;</w:t>
      </w:r>
      <w:r w:rsidRPr="007712E1">
        <w:rPr>
          <w:rFonts w:asciiTheme="majorHAnsi" w:hAnsiTheme="majorHAnsi" w:cstheme="majorHAnsi"/>
          <w:sz w:val="26"/>
          <w:szCs w:val="26"/>
          <w:lang w:val="vi-VN"/>
        </w:rPr>
        <w:t xml:space="preserve"> các khoản </w:t>
      </w:r>
      <w:r w:rsidR="00D77FED" w:rsidRPr="007712E1">
        <w:rPr>
          <w:rFonts w:asciiTheme="majorHAnsi" w:hAnsiTheme="majorHAnsi" w:cstheme="majorHAnsi"/>
          <w:sz w:val="26"/>
          <w:szCs w:val="26"/>
          <w:lang w:val="it-IT"/>
        </w:rPr>
        <w:t xml:space="preserve">kinh phí từ </w:t>
      </w:r>
      <w:r w:rsidRPr="007712E1">
        <w:rPr>
          <w:rFonts w:asciiTheme="majorHAnsi" w:hAnsiTheme="majorHAnsi" w:cstheme="majorHAnsi"/>
          <w:sz w:val="26"/>
          <w:szCs w:val="26"/>
          <w:lang w:val="vi-VN"/>
        </w:rPr>
        <w:t xml:space="preserve">nguồn xổ số </w:t>
      </w:r>
      <w:r w:rsidR="00D77FED" w:rsidRPr="007712E1">
        <w:rPr>
          <w:rFonts w:asciiTheme="majorHAnsi" w:hAnsiTheme="majorHAnsi" w:cstheme="majorHAnsi"/>
          <w:sz w:val="26"/>
          <w:szCs w:val="26"/>
          <w:lang w:val="vi-VN"/>
        </w:rPr>
        <w:t>kiến thiết</w:t>
      </w:r>
      <w:r w:rsidRPr="007712E1">
        <w:rPr>
          <w:rFonts w:asciiTheme="majorHAnsi" w:hAnsiTheme="majorHAnsi" w:cstheme="majorHAnsi"/>
          <w:sz w:val="26"/>
          <w:szCs w:val="26"/>
          <w:lang w:val="vi-VN"/>
        </w:rPr>
        <w:t>;</w:t>
      </w:r>
      <w:r w:rsidR="00D103A0" w:rsidRPr="007712E1">
        <w:rPr>
          <w:rFonts w:asciiTheme="majorHAnsi" w:hAnsiTheme="majorHAnsi" w:cstheme="majorHAnsi"/>
          <w:sz w:val="26"/>
          <w:szCs w:val="26"/>
          <w:lang w:val="vi-VN"/>
        </w:rPr>
        <w:t xml:space="preserve"> </w:t>
      </w:r>
      <w:r w:rsidRPr="007712E1">
        <w:rPr>
          <w:rFonts w:asciiTheme="majorHAnsi" w:hAnsiTheme="majorHAnsi" w:cstheme="majorHAnsi"/>
          <w:sz w:val="26"/>
          <w:szCs w:val="26"/>
          <w:lang w:val="vi-VN"/>
        </w:rPr>
        <w:t>vốn đầu tư xây dựng cơ bản và một số khoản kinh phí thường xuyên khác,…</w:t>
      </w:r>
      <w:bookmarkEnd w:id="1"/>
    </w:p>
    <w:p w:rsidR="00370039" w:rsidRPr="007712E1" w:rsidRDefault="00370039" w:rsidP="002B026E">
      <w:pPr>
        <w:spacing w:beforeLines="80" w:before="192" w:afterLines="80" w:after="192"/>
        <w:ind w:firstLine="720"/>
        <w:rPr>
          <w:rFonts w:asciiTheme="majorHAnsi" w:hAnsiTheme="majorHAnsi" w:cstheme="majorHAnsi"/>
          <w:b/>
          <w:sz w:val="26"/>
          <w:szCs w:val="26"/>
          <w:lang w:val="vi-VN"/>
        </w:rPr>
      </w:pPr>
      <w:r w:rsidRPr="007712E1">
        <w:rPr>
          <w:rFonts w:asciiTheme="majorHAnsi" w:hAnsiTheme="majorHAnsi" w:cstheme="majorHAnsi"/>
          <w:b/>
          <w:sz w:val="26"/>
          <w:szCs w:val="26"/>
          <w:lang w:val="vi-VN"/>
        </w:rPr>
        <w:t xml:space="preserve">III. Thu </w:t>
      </w:r>
      <w:r w:rsidRPr="007712E1">
        <w:rPr>
          <w:rFonts w:asciiTheme="majorHAnsi" w:hAnsiTheme="majorHAnsi" w:cstheme="majorHAnsi"/>
          <w:b/>
          <w:noProof/>
          <w:sz w:val="26"/>
          <w:szCs w:val="26"/>
          <w:lang w:val="vi-VN"/>
        </w:rPr>
        <w:t>chuyển</w:t>
      </w:r>
      <w:r w:rsidRPr="007712E1">
        <w:rPr>
          <w:rFonts w:asciiTheme="majorHAnsi" w:hAnsiTheme="majorHAnsi" w:cstheme="majorHAnsi"/>
          <w:b/>
          <w:sz w:val="26"/>
          <w:szCs w:val="26"/>
          <w:lang w:val="vi-VN"/>
        </w:rPr>
        <w:t xml:space="preserve"> nguồn: 3.304.445 triệu đồng, cụ thể:</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Ngân sách tỉnh</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2.3</w:t>
      </w:r>
      <w:r w:rsidR="003C6660" w:rsidRPr="007712E1">
        <w:rPr>
          <w:rFonts w:asciiTheme="majorHAnsi" w:hAnsiTheme="majorHAnsi" w:cstheme="majorHAnsi"/>
          <w:noProof/>
          <w:sz w:val="26"/>
          <w:szCs w:val="26"/>
          <w:lang w:val="vi-VN"/>
        </w:rPr>
        <w:t>40</w:t>
      </w:r>
      <w:r w:rsidRPr="007712E1">
        <w:rPr>
          <w:rFonts w:asciiTheme="majorHAnsi" w:hAnsiTheme="majorHAnsi" w:cstheme="majorHAnsi"/>
          <w:noProof/>
          <w:sz w:val="26"/>
          <w:szCs w:val="26"/>
          <w:lang w:val="vi-VN"/>
        </w:rPr>
        <w:t xml:space="preserve">.148 triệu đồng, </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Ngân sách huyện, thị xã, thành phố</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xml:space="preserve">:    880.807 triệu đồng, </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Ngân sách xã, phường, thị trấn</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xml:space="preserve">:      83.490 triệu đồng. </w:t>
      </w:r>
    </w:p>
    <w:p w:rsidR="00370039" w:rsidRPr="007712E1" w:rsidRDefault="00370039" w:rsidP="002B026E">
      <w:pPr>
        <w:spacing w:beforeLines="80" w:before="192" w:afterLines="80" w:after="192"/>
        <w:ind w:firstLine="720"/>
        <w:rPr>
          <w:rFonts w:asciiTheme="majorHAnsi" w:hAnsiTheme="majorHAnsi" w:cstheme="majorHAnsi"/>
          <w:b/>
          <w:noProof/>
          <w:sz w:val="26"/>
          <w:szCs w:val="26"/>
          <w:lang w:val="vi-VN"/>
        </w:rPr>
      </w:pPr>
      <w:r w:rsidRPr="007712E1">
        <w:rPr>
          <w:rFonts w:asciiTheme="majorHAnsi" w:hAnsiTheme="majorHAnsi" w:cstheme="majorHAnsi"/>
          <w:b/>
          <w:noProof/>
          <w:sz w:val="26"/>
          <w:szCs w:val="26"/>
          <w:lang w:val="vi-VN"/>
        </w:rPr>
        <w:t>IV. Thu kết dư ngân sách địa phương: 2.399.282 triệu đồng, gồm:</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b/>
          <w:noProof/>
          <w:sz w:val="26"/>
          <w:szCs w:val="26"/>
          <w:lang w:val="vi-VN"/>
        </w:rPr>
        <w:t>1. Ngân sách cấp tỉnh: 1.390.991 triệu đồng</w:t>
      </w:r>
      <w:r w:rsidRPr="007712E1">
        <w:rPr>
          <w:rFonts w:asciiTheme="majorHAnsi" w:hAnsiTheme="majorHAnsi" w:cstheme="majorHAnsi"/>
          <w:noProof/>
          <w:sz w:val="26"/>
          <w:szCs w:val="26"/>
          <w:lang w:val="vi-VN"/>
        </w:rPr>
        <w:t>, cụ thể:</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Thu kết dư ngân sách cấp tỉnh để chi trả nợ gốc và lãi các khoản vay</w:t>
      </w:r>
    </w:p>
    <w:p w:rsidR="00370039" w:rsidRPr="007712E1" w:rsidRDefault="00370039" w:rsidP="002B026E">
      <w:pPr>
        <w:spacing w:beforeLines="80" w:before="192" w:afterLines="80" w:after="192"/>
        <w:ind w:left="5040"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116.500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Nguồn cân đối ngân sách</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194.798 triệu đồng, trong đó:</w:t>
      </w:r>
    </w:p>
    <w:p w:rsidR="00370039" w:rsidRPr="007712E1" w:rsidRDefault="00370039" w:rsidP="002B026E">
      <w:pPr>
        <w:spacing w:beforeLines="80" w:before="192" w:afterLines="80" w:after="192"/>
        <w:ind w:left="720"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Dành nguồn thực hiện cải cách tiền lương:  19.480 triệu đồng,</w:t>
      </w:r>
    </w:p>
    <w:p w:rsidR="00370039" w:rsidRPr="007712E1" w:rsidRDefault="00370039" w:rsidP="002B026E">
      <w:pPr>
        <w:spacing w:beforeLines="80" w:before="192" w:afterLines="80" w:after="192"/>
        <w:ind w:left="720"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Vốn dự phòng xây dựng cơ bản nguồn cân đối năm 2022 theo Luật Đầu tư công còn lại</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22.487 triệu đồng,</w:t>
      </w:r>
    </w:p>
    <w:p w:rsidR="00370039" w:rsidRPr="007712E1" w:rsidRDefault="00370039" w:rsidP="002B026E">
      <w:pPr>
        <w:spacing w:beforeLines="80" w:before="192" w:afterLines="80" w:after="192"/>
        <w:ind w:left="720"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Nguồn cân đối còn lại</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xml:space="preserve">:    152.831 triệu đồng.  </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Nguồn huy động đóng góp (Đài PTTH Vĩnh Long tài trợ): 104.961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Nguồn xổ số kiến thiết các năm</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836.171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Nguồn thu tiền sử dụng đất các năm</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47.053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Nguồn thu tiền bán 30% nền sinh lợi trong các cụm tuyến dân cư vùng ngập lũ các năm</w:t>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r>
      <w:r w:rsidRPr="007712E1">
        <w:rPr>
          <w:rFonts w:asciiTheme="majorHAnsi" w:hAnsiTheme="majorHAnsi" w:cstheme="majorHAnsi"/>
          <w:noProof/>
          <w:sz w:val="26"/>
          <w:szCs w:val="26"/>
          <w:lang w:val="vi-VN"/>
        </w:rPr>
        <w:tab/>
        <w:t>:      91.507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noProof/>
          <w:sz w:val="26"/>
          <w:szCs w:val="26"/>
          <w:lang w:val="vi-VN"/>
        </w:rPr>
        <w:t>- Nguồn trung ương bổ sung có mục tiêu           :              1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lang w:val="vi-VN"/>
        </w:rPr>
      </w:pPr>
      <w:r w:rsidRPr="007712E1">
        <w:rPr>
          <w:rFonts w:asciiTheme="majorHAnsi" w:hAnsiTheme="majorHAnsi" w:cstheme="majorHAnsi"/>
          <w:b/>
          <w:noProof/>
          <w:sz w:val="26"/>
          <w:szCs w:val="26"/>
          <w:lang w:val="vi-VN"/>
        </w:rPr>
        <w:t>2. Ngân sách huyện, thị xã, thành phố</w:t>
      </w:r>
      <w:r w:rsidRPr="007712E1">
        <w:rPr>
          <w:rFonts w:asciiTheme="majorHAnsi" w:hAnsiTheme="majorHAnsi" w:cstheme="majorHAnsi"/>
          <w:b/>
          <w:noProof/>
          <w:sz w:val="26"/>
          <w:szCs w:val="26"/>
          <w:lang w:val="vi-VN"/>
        </w:rPr>
        <w:tab/>
        <w:t>: 935.996 triệu đồng,</w:t>
      </w:r>
      <w:r w:rsidRPr="007712E1">
        <w:rPr>
          <w:rFonts w:asciiTheme="majorHAnsi" w:hAnsiTheme="majorHAnsi" w:cstheme="majorHAnsi"/>
          <w:noProof/>
          <w:sz w:val="26"/>
          <w:szCs w:val="26"/>
          <w:lang w:val="vi-VN"/>
        </w:rPr>
        <w:t xml:space="preserve"> gồm:</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Thành phố Vĩnh Long</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628.358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Long Hồ</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67.439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Mang Thít</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41.523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Tam Bình</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21.641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lastRenderedPageBreak/>
        <w:t>- Thị xã Bình Minh</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138.681 triệu đồng (trong đó: Nguồn huy động đóng góp từ Đài PTTH Vĩnh Long tài trợ là 100.000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Bình Tân</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1.294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Trà Ôn</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15.296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Vũng Liêm</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21.764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b/>
          <w:noProof/>
          <w:sz w:val="26"/>
          <w:szCs w:val="26"/>
        </w:rPr>
        <w:t>3. Ngân sách xã, phường, thị trấn: 72.295 triệu đồng,</w:t>
      </w:r>
      <w:r w:rsidRPr="007712E1">
        <w:rPr>
          <w:rFonts w:asciiTheme="majorHAnsi" w:hAnsiTheme="majorHAnsi" w:cstheme="majorHAnsi"/>
          <w:noProof/>
          <w:sz w:val="26"/>
          <w:szCs w:val="26"/>
        </w:rPr>
        <w:t xml:space="preserve"> gồm:</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Thành phố Vĩnh Long</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28.394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Long Hồ</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17.340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Mang Thít</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3.916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Tam Bình</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5.337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Thị xã Bình Minh</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5.099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Bình Tân</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2.516 triệu đồng,</w:t>
      </w:r>
    </w:p>
    <w:p w:rsidR="00370039" w:rsidRPr="007712E1" w:rsidRDefault="00370039" w:rsidP="002B026E">
      <w:pPr>
        <w:spacing w:beforeLines="80" w:before="192" w:afterLines="80" w:after="192"/>
        <w:ind w:firstLine="720"/>
        <w:jc w:val="both"/>
        <w:rPr>
          <w:rFonts w:asciiTheme="majorHAnsi" w:hAnsiTheme="majorHAnsi" w:cstheme="majorHAnsi"/>
          <w:noProof/>
          <w:sz w:val="26"/>
          <w:szCs w:val="26"/>
        </w:rPr>
      </w:pPr>
      <w:r w:rsidRPr="007712E1">
        <w:rPr>
          <w:rFonts w:asciiTheme="majorHAnsi" w:hAnsiTheme="majorHAnsi" w:cstheme="majorHAnsi"/>
          <w:noProof/>
          <w:sz w:val="26"/>
          <w:szCs w:val="26"/>
        </w:rPr>
        <w:t>- Huyện Trà Ôn</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4.995 triệu đồng,</w:t>
      </w:r>
    </w:p>
    <w:p w:rsidR="00370039" w:rsidRPr="007712E1" w:rsidRDefault="00370039" w:rsidP="002B026E">
      <w:pPr>
        <w:spacing w:beforeLines="80" w:before="192" w:afterLines="80" w:after="192"/>
        <w:ind w:firstLine="720"/>
        <w:jc w:val="both"/>
        <w:rPr>
          <w:rFonts w:asciiTheme="majorHAnsi" w:hAnsiTheme="majorHAnsi" w:cstheme="majorHAnsi"/>
          <w:b/>
          <w:noProof/>
          <w:sz w:val="26"/>
          <w:szCs w:val="26"/>
        </w:rPr>
      </w:pPr>
      <w:r w:rsidRPr="007712E1">
        <w:rPr>
          <w:rFonts w:asciiTheme="majorHAnsi" w:hAnsiTheme="majorHAnsi" w:cstheme="majorHAnsi"/>
          <w:noProof/>
          <w:sz w:val="26"/>
          <w:szCs w:val="26"/>
        </w:rPr>
        <w:t>- Huyện Vũng Liêm</w:t>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r>
      <w:r w:rsidRPr="007712E1">
        <w:rPr>
          <w:rFonts w:asciiTheme="majorHAnsi" w:hAnsiTheme="majorHAnsi" w:cstheme="majorHAnsi"/>
          <w:noProof/>
          <w:sz w:val="26"/>
          <w:szCs w:val="26"/>
        </w:rPr>
        <w:tab/>
        <w:t xml:space="preserve">:       </w:t>
      </w:r>
      <w:r w:rsidR="00D103A0" w:rsidRPr="007712E1">
        <w:rPr>
          <w:rFonts w:asciiTheme="majorHAnsi" w:hAnsiTheme="majorHAnsi" w:cstheme="majorHAnsi"/>
          <w:noProof/>
          <w:sz w:val="26"/>
          <w:szCs w:val="26"/>
        </w:rPr>
        <w:t xml:space="preserve"> </w:t>
      </w:r>
      <w:r w:rsidRPr="007712E1">
        <w:rPr>
          <w:rFonts w:asciiTheme="majorHAnsi" w:hAnsiTheme="majorHAnsi" w:cstheme="majorHAnsi"/>
          <w:noProof/>
          <w:sz w:val="26"/>
          <w:szCs w:val="26"/>
        </w:rPr>
        <w:t xml:space="preserve"> 4.698 triệu đồng.</w:t>
      </w:r>
    </w:p>
    <w:p w:rsidR="00D42992" w:rsidRPr="007712E1" w:rsidRDefault="00D42992" w:rsidP="002B026E">
      <w:pPr>
        <w:spacing w:beforeLines="80" w:before="192" w:afterLines="80" w:after="192"/>
        <w:ind w:firstLine="720"/>
        <w:rPr>
          <w:rFonts w:asciiTheme="majorHAnsi" w:hAnsiTheme="majorHAnsi" w:cstheme="majorHAnsi"/>
          <w:sz w:val="26"/>
          <w:szCs w:val="26"/>
          <w:lang w:val="it-IT"/>
        </w:rPr>
      </w:pPr>
      <w:r w:rsidRPr="007712E1">
        <w:rPr>
          <w:rFonts w:asciiTheme="majorHAnsi" w:hAnsiTheme="majorHAnsi" w:cstheme="majorHAnsi"/>
          <w:b/>
          <w:sz w:val="26"/>
          <w:szCs w:val="26"/>
          <w:lang w:val="it-IT"/>
        </w:rPr>
        <w:t xml:space="preserve">V. </w:t>
      </w:r>
      <w:r w:rsidR="006427F0" w:rsidRPr="007712E1">
        <w:rPr>
          <w:rFonts w:asciiTheme="majorHAnsi" w:hAnsiTheme="majorHAnsi" w:cstheme="majorHAnsi"/>
          <w:b/>
          <w:sz w:val="26"/>
          <w:szCs w:val="26"/>
          <w:lang w:val="it-IT"/>
        </w:rPr>
        <w:t>Thu v</w:t>
      </w:r>
      <w:r w:rsidRPr="007712E1">
        <w:rPr>
          <w:rFonts w:asciiTheme="majorHAnsi" w:hAnsiTheme="majorHAnsi" w:cstheme="majorHAnsi"/>
          <w:b/>
          <w:sz w:val="26"/>
          <w:szCs w:val="26"/>
          <w:lang w:val="it-IT"/>
        </w:rPr>
        <w:t xml:space="preserve">ay của ngân sách địa phương: </w:t>
      </w:r>
      <w:r w:rsidR="001206F2" w:rsidRPr="007712E1">
        <w:rPr>
          <w:rFonts w:asciiTheme="majorHAnsi" w:hAnsiTheme="majorHAnsi" w:cstheme="majorHAnsi"/>
          <w:b/>
          <w:sz w:val="26"/>
          <w:szCs w:val="26"/>
          <w:lang w:val="it-IT"/>
        </w:rPr>
        <w:t>69.265</w:t>
      </w:r>
      <w:r w:rsidRPr="007712E1">
        <w:rPr>
          <w:rFonts w:asciiTheme="majorHAnsi" w:hAnsiTheme="majorHAnsi" w:cstheme="majorHAnsi"/>
          <w:b/>
          <w:sz w:val="26"/>
          <w:szCs w:val="26"/>
          <w:lang w:val="it-IT"/>
        </w:rPr>
        <w:t xml:space="preserve"> triệu đồng</w:t>
      </w:r>
      <w:r w:rsidRPr="007712E1">
        <w:rPr>
          <w:rFonts w:asciiTheme="majorHAnsi" w:hAnsiTheme="majorHAnsi" w:cstheme="majorHAnsi"/>
          <w:sz w:val="26"/>
          <w:szCs w:val="26"/>
          <w:lang w:val="it-IT"/>
        </w:rPr>
        <w:t>, gồm:</w:t>
      </w:r>
    </w:p>
    <w:p w:rsidR="003564FD" w:rsidRPr="007712E1" w:rsidRDefault="002B77F1" w:rsidP="002B026E">
      <w:pPr>
        <w:spacing w:beforeLines="80" w:before="192" w:afterLines="80" w:after="192"/>
        <w:ind w:left="131" w:firstLine="589"/>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Đây là khoản </w:t>
      </w:r>
      <w:r w:rsidR="003D41C4" w:rsidRPr="007712E1">
        <w:rPr>
          <w:rFonts w:asciiTheme="majorHAnsi" w:hAnsiTheme="majorHAnsi" w:cstheme="majorHAnsi"/>
          <w:sz w:val="26"/>
          <w:szCs w:val="26"/>
          <w:lang w:val="it-IT"/>
        </w:rPr>
        <w:t xml:space="preserve">ngân sách địa phương vay lại từ nguồn Chính phủ vay ngoài nước </w:t>
      </w:r>
      <w:r w:rsidR="006E05E5" w:rsidRPr="007712E1">
        <w:rPr>
          <w:rFonts w:asciiTheme="majorHAnsi" w:hAnsiTheme="majorHAnsi" w:cstheme="majorHAnsi"/>
          <w:sz w:val="26"/>
          <w:szCs w:val="26"/>
          <w:lang w:val="it-IT"/>
        </w:rPr>
        <w:t xml:space="preserve">(vay vốn ODA) </w:t>
      </w:r>
      <w:r w:rsidR="00D95C94" w:rsidRPr="007712E1">
        <w:rPr>
          <w:rFonts w:asciiTheme="majorHAnsi" w:hAnsiTheme="majorHAnsi" w:cstheme="majorHAnsi"/>
          <w:sz w:val="26"/>
          <w:szCs w:val="26"/>
          <w:lang w:val="it-IT"/>
        </w:rPr>
        <w:t>để thực hiện</w:t>
      </w:r>
      <w:r w:rsidR="006C3D3B" w:rsidRPr="007712E1">
        <w:rPr>
          <w:rFonts w:asciiTheme="majorHAnsi" w:hAnsiTheme="majorHAnsi" w:cstheme="majorHAnsi"/>
          <w:sz w:val="26"/>
          <w:szCs w:val="26"/>
          <w:lang w:val="it-IT"/>
        </w:rPr>
        <w:t xml:space="preserve"> đầu tư</w:t>
      </w:r>
      <w:r w:rsidR="00C226D1" w:rsidRPr="007712E1">
        <w:rPr>
          <w:rFonts w:asciiTheme="majorHAnsi" w:hAnsiTheme="majorHAnsi" w:cstheme="majorHAnsi"/>
          <w:sz w:val="26"/>
          <w:szCs w:val="26"/>
          <w:lang w:val="it-IT"/>
        </w:rPr>
        <w:t xml:space="preserve">: </w:t>
      </w:r>
      <w:r w:rsidR="00C226D1" w:rsidRPr="007712E1">
        <w:rPr>
          <w:rFonts w:asciiTheme="majorHAnsi" w:hAnsiTheme="majorHAnsi" w:cstheme="majorHAnsi"/>
          <w:noProof/>
          <w:sz w:val="26"/>
          <w:szCs w:val="26"/>
          <w:lang w:val="it-IT"/>
        </w:rPr>
        <w:t>Dự án phát triển đô thị và tăng cường khả năng thích ứng biến đổi khí hậu thành phố Vĩnh Long, tỉnh Vĩnh Long 34.015 triệu đồng;</w:t>
      </w:r>
      <w:r w:rsidR="00C226D1" w:rsidRPr="007712E1">
        <w:rPr>
          <w:rFonts w:asciiTheme="majorHAnsi" w:hAnsiTheme="majorHAnsi" w:cstheme="majorHAnsi"/>
          <w:sz w:val="26"/>
          <w:szCs w:val="26"/>
          <w:lang w:val="it-IT"/>
        </w:rPr>
        <w:t xml:space="preserve"> </w:t>
      </w:r>
      <w:r w:rsidR="00C226D1" w:rsidRPr="007712E1">
        <w:rPr>
          <w:rFonts w:asciiTheme="majorHAnsi" w:hAnsiTheme="majorHAnsi" w:cstheme="majorHAnsi"/>
          <w:noProof/>
          <w:sz w:val="26"/>
          <w:szCs w:val="26"/>
          <w:lang w:val="it-IT"/>
        </w:rPr>
        <w:t>Đầu tư trang thiết bị Bệnh viện đa khoa tỉnh Vĩnh Long sử dụng vốn vay ODA của Chính phủ Áo 10.104 triệu đồng;</w:t>
      </w:r>
      <w:r w:rsidR="00C226D1" w:rsidRPr="007712E1">
        <w:rPr>
          <w:rFonts w:asciiTheme="majorHAnsi" w:hAnsiTheme="majorHAnsi" w:cstheme="majorHAnsi"/>
          <w:sz w:val="26"/>
          <w:szCs w:val="26"/>
          <w:lang w:val="it-IT"/>
        </w:rPr>
        <w:t xml:space="preserve"> </w:t>
      </w:r>
      <w:r w:rsidR="00C226D1" w:rsidRPr="007712E1">
        <w:rPr>
          <w:rFonts w:asciiTheme="majorHAnsi" w:hAnsiTheme="majorHAnsi" w:cstheme="majorHAnsi"/>
          <w:noProof/>
          <w:sz w:val="26"/>
          <w:szCs w:val="26"/>
          <w:lang w:val="it-IT"/>
        </w:rPr>
        <w:t>Dự án Mở rộng nâng cấp đô thị Việt Nam - Tiểu dự án thành phố Vĩnh Long, tỉnh Vĩnh Long 25.146 triệu đồng</w:t>
      </w:r>
    </w:p>
    <w:p w:rsidR="00150AC6" w:rsidRPr="007712E1" w:rsidRDefault="00C226D1" w:rsidP="002B026E">
      <w:pPr>
        <w:spacing w:beforeLines="80" w:before="192" w:afterLines="80" w:after="192"/>
        <w:ind w:firstLine="720"/>
        <w:jc w:val="both"/>
        <w:rPr>
          <w:rFonts w:asciiTheme="majorHAnsi" w:hAnsiTheme="majorHAnsi" w:cstheme="majorHAnsi"/>
          <w:b/>
          <w:sz w:val="26"/>
          <w:szCs w:val="26"/>
          <w:lang w:val="it-IT"/>
        </w:rPr>
      </w:pPr>
      <w:r w:rsidRPr="007712E1">
        <w:rPr>
          <w:rFonts w:asciiTheme="majorHAnsi" w:hAnsiTheme="majorHAnsi" w:cstheme="majorHAnsi"/>
          <w:b/>
          <w:noProof/>
          <w:sz w:val="26"/>
          <w:szCs w:val="26"/>
          <w:lang w:val="it-IT"/>
        </w:rPr>
        <w:t>B. Thu NSĐP được sử dụng: 22.816.40</w:t>
      </w:r>
      <w:r w:rsidR="00B84CC9" w:rsidRPr="007712E1">
        <w:rPr>
          <w:rFonts w:asciiTheme="majorHAnsi" w:hAnsiTheme="majorHAnsi" w:cstheme="majorHAnsi"/>
          <w:b/>
          <w:noProof/>
          <w:sz w:val="26"/>
          <w:szCs w:val="26"/>
          <w:lang w:val="it-IT"/>
        </w:rPr>
        <w:t>3</w:t>
      </w:r>
      <w:r w:rsidRPr="007712E1">
        <w:rPr>
          <w:rFonts w:asciiTheme="majorHAnsi" w:hAnsiTheme="majorHAnsi" w:cstheme="majorHAnsi"/>
          <w:b/>
          <w:noProof/>
          <w:sz w:val="26"/>
          <w:szCs w:val="26"/>
          <w:lang w:val="it-IT"/>
        </w:rPr>
        <w:t xml:space="preserve"> triệu đồng</w:t>
      </w:r>
      <w:r w:rsidR="00150AC6" w:rsidRPr="007712E1">
        <w:rPr>
          <w:rFonts w:asciiTheme="majorHAnsi" w:hAnsiTheme="majorHAnsi" w:cstheme="majorHAnsi"/>
          <w:sz w:val="26"/>
          <w:szCs w:val="26"/>
          <w:lang w:val="it-IT"/>
        </w:rPr>
        <w:t>.</w:t>
      </w:r>
    </w:p>
    <w:p w:rsidR="00150AC6" w:rsidRPr="007712E1" w:rsidRDefault="00150AC6" w:rsidP="002B026E">
      <w:pPr>
        <w:spacing w:beforeLines="80" w:before="192" w:afterLines="80" w:after="192"/>
        <w:ind w:firstLine="720"/>
        <w:jc w:val="both"/>
        <w:rPr>
          <w:rFonts w:asciiTheme="majorHAnsi" w:hAnsiTheme="majorHAnsi" w:cstheme="majorHAnsi"/>
          <w:b/>
          <w:sz w:val="26"/>
          <w:szCs w:val="26"/>
          <w:lang w:val="it-IT"/>
        </w:rPr>
      </w:pPr>
      <w:r w:rsidRPr="007712E1">
        <w:rPr>
          <w:rFonts w:asciiTheme="majorHAnsi" w:hAnsiTheme="majorHAnsi" w:cstheme="majorHAnsi"/>
          <w:b/>
          <w:sz w:val="26"/>
          <w:szCs w:val="26"/>
          <w:lang w:val="it-IT"/>
        </w:rPr>
        <w:t>C. Kết quả thực hiện chi ngân sách địa phương năm 20</w:t>
      </w:r>
      <w:r w:rsidR="00BB10E7" w:rsidRPr="007712E1">
        <w:rPr>
          <w:rFonts w:asciiTheme="majorHAnsi" w:hAnsiTheme="majorHAnsi" w:cstheme="majorHAnsi"/>
          <w:b/>
          <w:sz w:val="26"/>
          <w:szCs w:val="26"/>
          <w:lang w:val="it-IT"/>
        </w:rPr>
        <w:t>2</w:t>
      </w:r>
      <w:r w:rsidR="00EB5D29" w:rsidRPr="007712E1">
        <w:rPr>
          <w:rFonts w:asciiTheme="majorHAnsi" w:hAnsiTheme="majorHAnsi" w:cstheme="majorHAnsi"/>
          <w:b/>
          <w:sz w:val="26"/>
          <w:szCs w:val="26"/>
          <w:lang w:val="it-IT"/>
        </w:rPr>
        <w:t>4</w:t>
      </w:r>
      <w:r w:rsidRPr="007712E1">
        <w:rPr>
          <w:rFonts w:asciiTheme="majorHAnsi" w:hAnsiTheme="majorHAnsi" w:cstheme="majorHAnsi"/>
          <w:b/>
          <w:sz w:val="26"/>
          <w:szCs w:val="26"/>
          <w:lang w:val="it-IT"/>
        </w:rPr>
        <w:t xml:space="preserve">: </w:t>
      </w:r>
      <w:r w:rsidRPr="007712E1">
        <w:rPr>
          <w:rFonts w:asciiTheme="majorHAnsi" w:hAnsiTheme="majorHAnsi" w:cstheme="majorHAnsi"/>
          <w:sz w:val="26"/>
          <w:szCs w:val="26"/>
          <w:lang w:val="it-IT"/>
        </w:rPr>
        <w:t>Tổng chi ngân sách địa phương năm 20</w:t>
      </w:r>
      <w:r w:rsidR="00E95462" w:rsidRPr="007712E1">
        <w:rPr>
          <w:rFonts w:asciiTheme="majorHAnsi" w:hAnsiTheme="majorHAnsi" w:cstheme="majorHAnsi"/>
          <w:sz w:val="26"/>
          <w:szCs w:val="26"/>
          <w:lang w:val="it-IT"/>
        </w:rPr>
        <w:t>2</w:t>
      </w:r>
      <w:r w:rsidR="00EB5D29" w:rsidRPr="007712E1">
        <w:rPr>
          <w:rFonts w:asciiTheme="majorHAnsi" w:hAnsiTheme="majorHAnsi" w:cstheme="majorHAnsi"/>
          <w:sz w:val="26"/>
          <w:szCs w:val="26"/>
          <w:lang w:val="it-IT"/>
        </w:rPr>
        <w:t>4</w:t>
      </w:r>
      <w:r w:rsidRPr="007712E1">
        <w:rPr>
          <w:rFonts w:asciiTheme="majorHAnsi" w:hAnsiTheme="majorHAnsi" w:cstheme="majorHAnsi"/>
          <w:sz w:val="26"/>
          <w:szCs w:val="26"/>
          <w:lang w:val="it-IT"/>
        </w:rPr>
        <w:t xml:space="preserve"> là </w:t>
      </w:r>
      <w:r w:rsidR="007A4288" w:rsidRPr="007712E1">
        <w:rPr>
          <w:rFonts w:asciiTheme="majorHAnsi" w:hAnsiTheme="majorHAnsi" w:cstheme="majorHAnsi"/>
          <w:b/>
          <w:sz w:val="26"/>
          <w:szCs w:val="26"/>
          <w:lang w:val="it-IT"/>
        </w:rPr>
        <w:t>20.460.048</w:t>
      </w:r>
      <w:r w:rsidR="00F10911" w:rsidRPr="007712E1">
        <w:rPr>
          <w:rFonts w:asciiTheme="majorHAnsi" w:hAnsiTheme="majorHAnsi" w:cstheme="majorHAnsi"/>
          <w:b/>
          <w:sz w:val="26"/>
          <w:szCs w:val="26"/>
          <w:lang w:val="it-IT"/>
        </w:rPr>
        <w:t xml:space="preserve"> </w:t>
      </w:r>
      <w:r w:rsidRPr="007712E1">
        <w:rPr>
          <w:rFonts w:asciiTheme="majorHAnsi" w:hAnsiTheme="majorHAnsi" w:cstheme="majorHAnsi"/>
          <w:b/>
          <w:sz w:val="26"/>
          <w:szCs w:val="26"/>
          <w:lang w:val="it-IT"/>
        </w:rPr>
        <w:t>triệu đồng</w:t>
      </w:r>
      <w:r w:rsidRPr="007712E1">
        <w:rPr>
          <w:rFonts w:asciiTheme="majorHAnsi" w:hAnsiTheme="majorHAnsi" w:cstheme="majorHAnsi"/>
          <w:sz w:val="26"/>
          <w:szCs w:val="26"/>
          <w:lang w:val="it-IT"/>
        </w:rPr>
        <w:t>, cụ thể:</w:t>
      </w:r>
    </w:p>
    <w:p w:rsidR="00150AC6" w:rsidRPr="007712E1" w:rsidRDefault="00150AC6" w:rsidP="002B026E">
      <w:pPr>
        <w:spacing w:beforeLines="80" w:before="192" w:afterLines="80" w:after="192"/>
        <w:ind w:firstLine="720"/>
        <w:jc w:val="both"/>
        <w:rPr>
          <w:rFonts w:asciiTheme="majorHAnsi" w:hAnsiTheme="majorHAnsi" w:cstheme="majorHAnsi"/>
          <w:b/>
          <w:sz w:val="26"/>
          <w:szCs w:val="26"/>
          <w:lang w:val="it-IT"/>
        </w:rPr>
      </w:pPr>
      <w:r w:rsidRPr="007712E1">
        <w:rPr>
          <w:rFonts w:asciiTheme="majorHAnsi" w:hAnsiTheme="majorHAnsi" w:cstheme="majorHAnsi"/>
          <w:b/>
          <w:sz w:val="26"/>
          <w:szCs w:val="26"/>
          <w:lang w:val="it-IT"/>
        </w:rPr>
        <w:t>I. Chi cân đối ngân sách địa phương:</w:t>
      </w:r>
    </w:p>
    <w:p w:rsidR="00150AC6" w:rsidRPr="007712E1" w:rsidRDefault="00150AC6"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Tổng chi </w:t>
      </w:r>
      <w:r w:rsidR="003B2FF8" w:rsidRPr="007712E1">
        <w:rPr>
          <w:rFonts w:asciiTheme="majorHAnsi" w:hAnsiTheme="majorHAnsi" w:cstheme="majorHAnsi"/>
          <w:sz w:val="26"/>
          <w:szCs w:val="26"/>
          <w:lang w:val="it-IT"/>
        </w:rPr>
        <w:t>14.807.989</w:t>
      </w:r>
      <w:r w:rsidR="00EE7DED" w:rsidRPr="007712E1">
        <w:rPr>
          <w:rFonts w:asciiTheme="majorHAnsi" w:hAnsiTheme="majorHAnsi" w:cstheme="majorHAnsi"/>
          <w:sz w:val="26"/>
          <w:szCs w:val="26"/>
          <w:lang w:val="it-IT"/>
        </w:rPr>
        <w:t xml:space="preserve"> </w:t>
      </w:r>
      <w:r w:rsidRPr="007712E1">
        <w:rPr>
          <w:rFonts w:asciiTheme="majorHAnsi" w:hAnsiTheme="majorHAnsi" w:cstheme="majorHAnsi"/>
          <w:sz w:val="26"/>
          <w:szCs w:val="26"/>
          <w:lang w:val="it-IT"/>
        </w:rPr>
        <w:t xml:space="preserve">triệu đồng, đạt </w:t>
      </w:r>
      <w:r w:rsidR="003B2FF8" w:rsidRPr="007712E1">
        <w:rPr>
          <w:rFonts w:asciiTheme="majorHAnsi" w:hAnsiTheme="majorHAnsi" w:cstheme="majorHAnsi"/>
          <w:sz w:val="26"/>
          <w:szCs w:val="26"/>
          <w:lang w:val="it-IT"/>
        </w:rPr>
        <w:t>143,02</w:t>
      </w:r>
      <w:r w:rsidRPr="007712E1">
        <w:rPr>
          <w:rFonts w:asciiTheme="majorHAnsi" w:hAnsiTheme="majorHAnsi" w:cstheme="majorHAnsi"/>
          <w:sz w:val="26"/>
          <w:szCs w:val="26"/>
          <w:lang w:val="it-IT"/>
        </w:rPr>
        <w:t xml:space="preserve">% dự toán TW giao và dự toán </w:t>
      </w:r>
      <w:r w:rsidR="00FF65CA" w:rsidRPr="007712E1">
        <w:rPr>
          <w:rFonts w:asciiTheme="majorHAnsi" w:hAnsiTheme="majorHAnsi" w:cstheme="majorHAnsi"/>
          <w:sz w:val="26"/>
          <w:szCs w:val="26"/>
          <w:lang w:val="it-IT"/>
        </w:rPr>
        <w:t>Hội đồng nhân dân</w:t>
      </w:r>
      <w:r w:rsidRPr="007712E1">
        <w:rPr>
          <w:rFonts w:asciiTheme="majorHAnsi" w:hAnsiTheme="majorHAnsi" w:cstheme="majorHAnsi"/>
          <w:sz w:val="26"/>
          <w:szCs w:val="26"/>
          <w:lang w:val="it-IT"/>
        </w:rPr>
        <w:t xml:space="preserve"> tỉnh giao, tăng </w:t>
      </w:r>
      <w:r w:rsidR="003B2FF8" w:rsidRPr="007712E1">
        <w:rPr>
          <w:rFonts w:asciiTheme="majorHAnsi" w:hAnsiTheme="majorHAnsi" w:cstheme="majorHAnsi"/>
          <w:sz w:val="26"/>
          <w:szCs w:val="26"/>
          <w:lang w:val="it-IT"/>
        </w:rPr>
        <w:t>10,56</w:t>
      </w:r>
      <w:r w:rsidRPr="007712E1">
        <w:rPr>
          <w:rFonts w:asciiTheme="majorHAnsi" w:hAnsiTheme="majorHAnsi" w:cstheme="majorHAnsi"/>
          <w:sz w:val="26"/>
          <w:szCs w:val="26"/>
          <w:lang w:val="it-IT"/>
        </w:rPr>
        <w:t>% so thực hiện năm 20</w:t>
      </w:r>
      <w:r w:rsidR="00E95462" w:rsidRPr="007712E1">
        <w:rPr>
          <w:rFonts w:asciiTheme="majorHAnsi" w:hAnsiTheme="majorHAnsi" w:cstheme="majorHAnsi"/>
          <w:sz w:val="26"/>
          <w:szCs w:val="26"/>
          <w:lang w:val="it-IT"/>
        </w:rPr>
        <w:t>2</w:t>
      </w:r>
      <w:r w:rsidR="009514FD" w:rsidRPr="007712E1">
        <w:rPr>
          <w:rFonts w:asciiTheme="majorHAnsi" w:hAnsiTheme="majorHAnsi" w:cstheme="majorHAnsi"/>
          <w:sz w:val="26"/>
          <w:szCs w:val="26"/>
          <w:lang w:val="it-IT"/>
        </w:rPr>
        <w:t>3</w:t>
      </w:r>
      <w:r w:rsidR="006A4396" w:rsidRPr="007712E1">
        <w:rPr>
          <w:rFonts w:asciiTheme="majorHAnsi" w:hAnsiTheme="majorHAnsi" w:cstheme="majorHAnsi"/>
          <w:sz w:val="26"/>
          <w:szCs w:val="26"/>
          <w:lang w:val="it-IT"/>
        </w:rPr>
        <w:t xml:space="preserve">, bao </w:t>
      </w:r>
      <w:r w:rsidRPr="007712E1">
        <w:rPr>
          <w:rFonts w:asciiTheme="majorHAnsi" w:hAnsiTheme="majorHAnsi" w:cstheme="majorHAnsi"/>
          <w:sz w:val="26"/>
          <w:szCs w:val="26"/>
          <w:lang w:val="it-IT"/>
        </w:rPr>
        <w:t>gồm</w:t>
      </w:r>
      <w:r w:rsidR="006A4396" w:rsidRPr="007712E1">
        <w:rPr>
          <w:rFonts w:asciiTheme="majorHAnsi" w:hAnsiTheme="majorHAnsi" w:cstheme="majorHAnsi"/>
          <w:sz w:val="26"/>
          <w:szCs w:val="26"/>
          <w:lang w:val="it-IT"/>
        </w:rPr>
        <w:t xml:space="preserve"> các khoản chi như sau</w:t>
      </w:r>
      <w:r w:rsidRPr="007712E1">
        <w:rPr>
          <w:rFonts w:asciiTheme="majorHAnsi" w:hAnsiTheme="majorHAnsi" w:cstheme="majorHAnsi"/>
          <w:sz w:val="26"/>
          <w:szCs w:val="26"/>
          <w:lang w:val="it-IT"/>
        </w:rPr>
        <w:t>:</w:t>
      </w:r>
    </w:p>
    <w:p w:rsidR="00150AC6" w:rsidRPr="007712E1" w:rsidRDefault="00150AC6"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1. Chi đầu tư phát triển:</w:t>
      </w:r>
    </w:p>
    <w:p w:rsidR="008639BD" w:rsidRPr="007712E1" w:rsidRDefault="00150AC6"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Tổng chi </w:t>
      </w:r>
      <w:r w:rsidR="009514FD" w:rsidRPr="007712E1">
        <w:rPr>
          <w:rFonts w:asciiTheme="majorHAnsi" w:hAnsiTheme="majorHAnsi" w:cstheme="majorHAnsi"/>
          <w:sz w:val="26"/>
          <w:szCs w:val="26"/>
          <w:lang w:val="it-IT"/>
        </w:rPr>
        <w:t>5.039.948</w:t>
      </w:r>
      <w:r w:rsidR="00A00F23" w:rsidRPr="007712E1">
        <w:rPr>
          <w:rFonts w:asciiTheme="majorHAnsi" w:hAnsiTheme="majorHAnsi" w:cstheme="majorHAnsi"/>
          <w:sz w:val="26"/>
          <w:szCs w:val="26"/>
          <w:lang w:val="it-IT"/>
        </w:rPr>
        <w:t xml:space="preserve"> </w:t>
      </w:r>
      <w:r w:rsidRPr="007712E1">
        <w:rPr>
          <w:rFonts w:asciiTheme="majorHAnsi" w:hAnsiTheme="majorHAnsi" w:cstheme="majorHAnsi"/>
          <w:sz w:val="26"/>
          <w:szCs w:val="26"/>
          <w:lang w:val="it-IT"/>
        </w:rPr>
        <w:t xml:space="preserve">triệu đồng, đạt </w:t>
      </w:r>
      <w:r w:rsidR="009514FD" w:rsidRPr="007712E1">
        <w:rPr>
          <w:rFonts w:asciiTheme="majorHAnsi" w:hAnsiTheme="majorHAnsi" w:cstheme="majorHAnsi"/>
          <w:sz w:val="26"/>
          <w:szCs w:val="26"/>
          <w:lang w:val="it-IT"/>
        </w:rPr>
        <w:t>131,08</w:t>
      </w:r>
      <w:r w:rsidRPr="007712E1">
        <w:rPr>
          <w:rFonts w:asciiTheme="majorHAnsi" w:hAnsiTheme="majorHAnsi" w:cstheme="majorHAnsi"/>
          <w:sz w:val="26"/>
          <w:szCs w:val="26"/>
          <w:lang w:val="it-IT"/>
        </w:rPr>
        <w:t xml:space="preserve">% dự toán TW giao và  đạt </w:t>
      </w:r>
      <w:r w:rsidR="009514FD" w:rsidRPr="007712E1">
        <w:rPr>
          <w:rFonts w:asciiTheme="majorHAnsi" w:hAnsiTheme="majorHAnsi" w:cstheme="majorHAnsi"/>
          <w:sz w:val="26"/>
          <w:szCs w:val="26"/>
          <w:lang w:val="it-IT"/>
        </w:rPr>
        <w:t>109,24</w:t>
      </w:r>
      <w:r w:rsidRPr="007712E1">
        <w:rPr>
          <w:rFonts w:asciiTheme="majorHAnsi" w:hAnsiTheme="majorHAnsi" w:cstheme="majorHAnsi"/>
          <w:sz w:val="26"/>
          <w:szCs w:val="26"/>
          <w:lang w:val="it-IT"/>
        </w:rPr>
        <w:t xml:space="preserve">% dự toán </w:t>
      </w:r>
      <w:r w:rsidR="00A4234A" w:rsidRPr="007712E1">
        <w:rPr>
          <w:rFonts w:asciiTheme="majorHAnsi" w:hAnsiTheme="majorHAnsi" w:cstheme="majorHAnsi"/>
          <w:sz w:val="26"/>
          <w:szCs w:val="26"/>
          <w:lang w:val="it-IT"/>
        </w:rPr>
        <w:t>Hội đồng nhân dân</w:t>
      </w:r>
      <w:r w:rsidRPr="007712E1">
        <w:rPr>
          <w:rFonts w:asciiTheme="majorHAnsi" w:hAnsiTheme="majorHAnsi" w:cstheme="majorHAnsi"/>
          <w:sz w:val="26"/>
          <w:szCs w:val="26"/>
          <w:lang w:val="it-IT"/>
        </w:rPr>
        <w:t xml:space="preserve"> </w:t>
      </w:r>
      <w:r w:rsidR="00A4234A" w:rsidRPr="007712E1">
        <w:rPr>
          <w:rFonts w:asciiTheme="majorHAnsi" w:hAnsiTheme="majorHAnsi" w:cstheme="majorHAnsi"/>
          <w:sz w:val="26"/>
          <w:szCs w:val="26"/>
          <w:lang w:val="it-IT"/>
        </w:rPr>
        <w:t>T</w:t>
      </w:r>
      <w:r w:rsidR="00A156EE" w:rsidRPr="007712E1">
        <w:rPr>
          <w:rFonts w:asciiTheme="majorHAnsi" w:hAnsiTheme="majorHAnsi" w:cstheme="majorHAnsi"/>
          <w:sz w:val="26"/>
          <w:szCs w:val="26"/>
          <w:lang w:val="it-IT"/>
        </w:rPr>
        <w:t xml:space="preserve">ỉnh giao, </w:t>
      </w:r>
      <w:r w:rsidR="009514FD" w:rsidRPr="007712E1">
        <w:rPr>
          <w:rFonts w:asciiTheme="majorHAnsi" w:hAnsiTheme="majorHAnsi" w:cstheme="majorHAnsi"/>
          <w:sz w:val="26"/>
          <w:szCs w:val="26"/>
          <w:lang w:val="it-IT"/>
        </w:rPr>
        <w:t>tăng</w:t>
      </w:r>
      <w:r w:rsidRPr="007712E1">
        <w:rPr>
          <w:rFonts w:asciiTheme="majorHAnsi" w:hAnsiTheme="majorHAnsi" w:cstheme="majorHAnsi"/>
          <w:sz w:val="26"/>
          <w:szCs w:val="26"/>
          <w:lang w:val="it-IT"/>
        </w:rPr>
        <w:t xml:space="preserve"> </w:t>
      </w:r>
      <w:r w:rsidR="009514FD" w:rsidRPr="007712E1">
        <w:rPr>
          <w:rFonts w:asciiTheme="majorHAnsi" w:hAnsiTheme="majorHAnsi" w:cstheme="majorHAnsi"/>
          <w:sz w:val="26"/>
          <w:szCs w:val="26"/>
          <w:lang w:val="it-IT"/>
        </w:rPr>
        <w:t>11,83</w:t>
      </w:r>
      <w:r w:rsidRPr="007712E1">
        <w:rPr>
          <w:rFonts w:asciiTheme="majorHAnsi" w:hAnsiTheme="majorHAnsi" w:cstheme="majorHAnsi"/>
          <w:sz w:val="26"/>
          <w:szCs w:val="26"/>
          <w:lang w:val="it-IT"/>
        </w:rPr>
        <w:t xml:space="preserve">% so </w:t>
      </w:r>
      <w:r w:rsidR="00FF65CA" w:rsidRPr="007712E1">
        <w:rPr>
          <w:rFonts w:asciiTheme="majorHAnsi" w:hAnsiTheme="majorHAnsi" w:cstheme="majorHAnsi"/>
          <w:sz w:val="26"/>
          <w:szCs w:val="26"/>
          <w:lang w:val="it-IT"/>
        </w:rPr>
        <w:t>thực hiện năm 20</w:t>
      </w:r>
      <w:r w:rsidR="00E95462" w:rsidRPr="007712E1">
        <w:rPr>
          <w:rFonts w:asciiTheme="majorHAnsi" w:hAnsiTheme="majorHAnsi" w:cstheme="majorHAnsi"/>
          <w:sz w:val="26"/>
          <w:szCs w:val="26"/>
          <w:lang w:val="it-IT"/>
        </w:rPr>
        <w:t>2</w:t>
      </w:r>
      <w:r w:rsidR="009514FD" w:rsidRPr="007712E1">
        <w:rPr>
          <w:rFonts w:asciiTheme="majorHAnsi" w:hAnsiTheme="majorHAnsi" w:cstheme="majorHAnsi"/>
          <w:sz w:val="26"/>
          <w:szCs w:val="26"/>
          <w:lang w:val="it-IT"/>
        </w:rPr>
        <w:t>3</w:t>
      </w:r>
      <w:r w:rsidR="001D112D" w:rsidRPr="007712E1">
        <w:rPr>
          <w:rFonts w:asciiTheme="majorHAnsi" w:hAnsiTheme="majorHAnsi" w:cstheme="majorHAnsi"/>
          <w:sz w:val="26"/>
          <w:szCs w:val="26"/>
          <w:lang w:val="it-IT"/>
        </w:rPr>
        <w:t>.</w:t>
      </w:r>
    </w:p>
    <w:p w:rsidR="00BE1EED" w:rsidRPr="007712E1" w:rsidRDefault="00E7201A" w:rsidP="002B026E">
      <w:pPr>
        <w:spacing w:beforeLines="80" w:before="192" w:afterLines="80" w:after="192"/>
        <w:ind w:firstLine="720"/>
        <w:jc w:val="both"/>
        <w:rPr>
          <w:rFonts w:asciiTheme="majorHAnsi" w:hAnsiTheme="majorHAnsi" w:cstheme="majorHAnsi"/>
          <w:noProof/>
          <w:sz w:val="26"/>
          <w:szCs w:val="26"/>
          <w:lang w:val="it-IT"/>
        </w:rPr>
      </w:pPr>
      <w:r w:rsidRPr="007712E1">
        <w:rPr>
          <w:rFonts w:asciiTheme="majorHAnsi" w:hAnsiTheme="majorHAnsi" w:cstheme="majorHAnsi"/>
          <w:sz w:val="26"/>
          <w:szCs w:val="26"/>
          <w:lang w:val="it-IT"/>
        </w:rPr>
        <w:t xml:space="preserve"> Nguyên nhân </w:t>
      </w:r>
      <w:r w:rsidR="008639BD" w:rsidRPr="007712E1">
        <w:rPr>
          <w:rFonts w:asciiTheme="majorHAnsi" w:hAnsiTheme="majorHAnsi" w:cstheme="majorHAnsi"/>
          <w:sz w:val="26"/>
          <w:szCs w:val="26"/>
          <w:lang w:val="it-IT"/>
        </w:rPr>
        <w:t xml:space="preserve">đạt </w:t>
      </w:r>
      <w:r w:rsidR="00F60A1A" w:rsidRPr="007712E1">
        <w:rPr>
          <w:rFonts w:asciiTheme="majorHAnsi" w:hAnsiTheme="majorHAnsi" w:cstheme="majorHAnsi"/>
          <w:sz w:val="26"/>
          <w:szCs w:val="26"/>
          <w:lang w:val="it-IT"/>
        </w:rPr>
        <w:t>131,08</w:t>
      </w:r>
      <w:r w:rsidR="008639BD" w:rsidRPr="007712E1">
        <w:rPr>
          <w:rFonts w:asciiTheme="majorHAnsi" w:hAnsiTheme="majorHAnsi" w:cstheme="majorHAnsi"/>
          <w:sz w:val="26"/>
          <w:szCs w:val="26"/>
          <w:lang w:val="it-IT"/>
        </w:rPr>
        <w:t xml:space="preserve">% dự toán TW giao và đạt </w:t>
      </w:r>
      <w:r w:rsidR="00F60A1A" w:rsidRPr="007712E1">
        <w:rPr>
          <w:rFonts w:asciiTheme="majorHAnsi" w:hAnsiTheme="majorHAnsi" w:cstheme="majorHAnsi"/>
          <w:sz w:val="26"/>
          <w:szCs w:val="26"/>
          <w:lang w:val="it-IT"/>
        </w:rPr>
        <w:t>109,24</w:t>
      </w:r>
      <w:r w:rsidR="008639BD" w:rsidRPr="007712E1">
        <w:rPr>
          <w:rFonts w:asciiTheme="majorHAnsi" w:hAnsiTheme="majorHAnsi" w:cstheme="majorHAnsi"/>
          <w:sz w:val="26"/>
          <w:szCs w:val="26"/>
          <w:lang w:val="it-IT"/>
        </w:rPr>
        <w:t xml:space="preserve">% dự toán Hội đồng nhân dân Tỉnh giao </w:t>
      </w:r>
      <w:r w:rsidRPr="007712E1">
        <w:rPr>
          <w:rFonts w:asciiTheme="majorHAnsi" w:hAnsiTheme="majorHAnsi" w:cstheme="majorHAnsi"/>
          <w:sz w:val="26"/>
          <w:szCs w:val="26"/>
          <w:lang w:val="it-IT"/>
        </w:rPr>
        <w:t>là do các công trình chuyển tiếp từ năm 202</w:t>
      </w:r>
      <w:r w:rsidR="00F60A1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 xml:space="preserve"> chuyển sang năm 202</w:t>
      </w:r>
      <w:r w:rsidR="00F60A1A" w:rsidRPr="007712E1">
        <w:rPr>
          <w:rFonts w:asciiTheme="majorHAnsi" w:hAnsiTheme="majorHAnsi" w:cstheme="majorHAnsi"/>
          <w:sz w:val="26"/>
          <w:szCs w:val="26"/>
          <w:lang w:val="it-IT"/>
        </w:rPr>
        <w:t>4</w:t>
      </w:r>
      <w:r w:rsidRPr="007712E1">
        <w:rPr>
          <w:rFonts w:asciiTheme="majorHAnsi" w:hAnsiTheme="majorHAnsi" w:cstheme="majorHAnsi"/>
          <w:sz w:val="26"/>
          <w:szCs w:val="26"/>
          <w:lang w:val="it-IT"/>
        </w:rPr>
        <w:t xml:space="preserve"> và tăng chi đầu tư hỗ trợ </w:t>
      </w:r>
      <w:r w:rsidR="00A171A9" w:rsidRPr="007712E1">
        <w:rPr>
          <w:rFonts w:asciiTheme="majorHAnsi" w:hAnsiTheme="majorHAnsi" w:cstheme="majorHAnsi"/>
          <w:sz w:val="26"/>
          <w:szCs w:val="26"/>
          <w:lang w:val="it-IT"/>
        </w:rPr>
        <w:t xml:space="preserve">kinh phí ủy thác qua Ngân hàng Chính sách xã hội </w:t>
      </w:r>
      <w:r w:rsidR="00F60A1A" w:rsidRPr="007712E1">
        <w:rPr>
          <w:rFonts w:asciiTheme="majorHAnsi" w:hAnsiTheme="majorHAnsi" w:cstheme="majorHAnsi"/>
          <w:sz w:val="26"/>
          <w:szCs w:val="26"/>
          <w:lang w:val="it-IT"/>
        </w:rPr>
        <w:t>để giải quyết việc làm cho người lao động</w:t>
      </w:r>
      <w:r w:rsidRPr="007712E1">
        <w:rPr>
          <w:rFonts w:asciiTheme="majorHAnsi" w:hAnsiTheme="majorHAnsi" w:cstheme="majorHAnsi"/>
          <w:sz w:val="26"/>
          <w:szCs w:val="26"/>
          <w:lang w:val="it-IT"/>
        </w:rPr>
        <w:t xml:space="preserve">. </w:t>
      </w:r>
      <w:r w:rsidR="00FA35C6" w:rsidRPr="007712E1">
        <w:rPr>
          <w:rFonts w:asciiTheme="majorHAnsi" w:hAnsiTheme="majorHAnsi" w:cstheme="majorHAnsi"/>
          <w:sz w:val="26"/>
          <w:szCs w:val="26"/>
          <w:lang w:val="it-IT"/>
        </w:rPr>
        <w:t>Tuy nhiên, nếu loại trừ giải ngân nguồn vốn chuyển tiếp</w:t>
      </w:r>
      <w:r w:rsidR="00AF1935" w:rsidRPr="007712E1">
        <w:rPr>
          <w:rFonts w:asciiTheme="majorHAnsi" w:hAnsiTheme="majorHAnsi" w:cstheme="majorHAnsi"/>
          <w:sz w:val="26"/>
          <w:szCs w:val="26"/>
          <w:lang w:val="it-IT"/>
        </w:rPr>
        <w:t xml:space="preserve"> 202</w:t>
      </w:r>
      <w:r w:rsidR="00F60A1A" w:rsidRPr="007712E1">
        <w:rPr>
          <w:rFonts w:asciiTheme="majorHAnsi" w:hAnsiTheme="majorHAnsi" w:cstheme="majorHAnsi"/>
          <w:sz w:val="26"/>
          <w:szCs w:val="26"/>
          <w:lang w:val="it-IT"/>
        </w:rPr>
        <w:t>3</w:t>
      </w:r>
      <w:r w:rsidR="00AF1935" w:rsidRPr="007712E1">
        <w:rPr>
          <w:rFonts w:asciiTheme="majorHAnsi" w:hAnsiTheme="majorHAnsi" w:cstheme="majorHAnsi"/>
          <w:sz w:val="26"/>
          <w:szCs w:val="26"/>
          <w:lang w:val="it-IT"/>
        </w:rPr>
        <w:t xml:space="preserve"> sang năm 202</w:t>
      </w:r>
      <w:r w:rsidR="00F60A1A" w:rsidRPr="007712E1">
        <w:rPr>
          <w:rFonts w:asciiTheme="majorHAnsi" w:hAnsiTheme="majorHAnsi" w:cstheme="majorHAnsi"/>
          <w:sz w:val="26"/>
          <w:szCs w:val="26"/>
          <w:lang w:val="it-IT"/>
        </w:rPr>
        <w:t>4</w:t>
      </w:r>
      <w:r w:rsidR="00FA35C6" w:rsidRPr="007712E1">
        <w:rPr>
          <w:rFonts w:asciiTheme="majorHAnsi" w:hAnsiTheme="majorHAnsi" w:cstheme="majorHAnsi"/>
          <w:sz w:val="26"/>
          <w:szCs w:val="26"/>
          <w:lang w:val="it-IT"/>
        </w:rPr>
        <w:t>, thì nguồn vốn giải ngân kế hoạch vốn năm 202</w:t>
      </w:r>
      <w:r w:rsidR="00F60A1A" w:rsidRPr="007712E1">
        <w:rPr>
          <w:rFonts w:asciiTheme="majorHAnsi" w:hAnsiTheme="majorHAnsi" w:cstheme="majorHAnsi"/>
          <w:sz w:val="26"/>
          <w:szCs w:val="26"/>
          <w:lang w:val="it-IT"/>
        </w:rPr>
        <w:t>4</w:t>
      </w:r>
      <w:r w:rsidR="00FA35C6" w:rsidRPr="007712E1">
        <w:rPr>
          <w:rFonts w:asciiTheme="majorHAnsi" w:hAnsiTheme="majorHAnsi" w:cstheme="majorHAnsi"/>
          <w:sz w:val="26"/>
          <w:szCs w:val="26"/>
          <w:lang w:val="it-IT"/>
        </w:rPr>
        <w:t xml:space="preserve">, đạt </w:t>
      </w:r>
      <w:r w:rsidR="00F60A1A" w:rsidRPr="007712E1">
        <w:rPr>
          <w:rFonts w:asciiTheme="majorHAnsi" w:hAnsiTheme="majorHAnsi" w:cstheme="majorHAnsi"/>
          <w:sz w:val="26"/>
          <w:szCs w:val="26"/>
          <w:lang w:val="it-IT"/>
        </w:rPr>
        <w:lastRenderedPageBreak/>
        <w:t>88,5</w:t>
      </w:r>
      <w:r w:rsidR="00100464"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r w:rsidR="008639BD" w:rsidRPr="007712E1">
        <w:rPr>
          <w:rFonts w:asciiTheme="majorHAnsi" w:hAnsiTheme="majorHAnsi" w:cstheme="majorHAnsi"/>
          <w:sz w:val="26"/>
          <w:szCs w:val="26"/>
          <w:lang w:val="it-IT"/>
        </w:rPr>
        <w:t xml:space="preserve"> dự toán Hội đồng nhân dân </w:t>
      </w:r>
      <w:r w:rsidR="00447428" w:rsidRPr="007712E1">
        <w:rPr>
          <w:rFonts w:asciiTheme="majorHAnsi" w:hAnsiTheme="majorHAnsi" w:cstheme="majorHAnsi"/>
          <w:sz w:val="26"/>
          <w:szCs w:val="26"/>
          <w:lang w:val="it-IT"/>
        </w:rPr>
        <w:t>t</w:t>
      </w:r>
      <w:r w:rsidR="008639BD" w:rsidRPr="007712E1">
        <w:rPr>
          <w:rFonts w:asciiTheme="majorHAnsi" w:hAnsiTheme="majorHAnsi" w:cstheme="majorHAnsi"/>
          <w:sz w:val="26"/>
          <w:szCs w:val="26"/>
          <w:lang w:val="it-IT"/>
        </w:rPr>
        <w:t>ỉnh giao</w:t>
      </w:r>
      <w:r w:rsidR="00447428" w:rsidRPr="007712E1">
        <w:rPr>
          <w:rFonts w:asciiTheme="majorHAnsi" w:hAnsiTheme="majorHAnsi" w:cstheme="majorHAnsi"/>
          <w:sz w:val="26"/>
          <w:szCs w:val="26"/>
          <w:lang w:val="it-IT"/>
        </w:rPr>
        <w:t>, nguyên nhân chưa đạt dự toán Hội đông nhân dân giao</w:t>
      </w:r>
      <w:r w:rsidRPr="007712E1">
        <w:rPr>
          <w:rFonts w:asciiTheme="majorHAnsi" w:hAnsiTheme="majorHAnsi" w:cstheme="majorHAnsi"/>
          <w:sz w:val="26"/>
          <w:szCs w:val="26"/>
          <w:lang w:val="it-IT"/>
        </w:rPr>
        <w:t xml:space="preserve"> </w:t>
      </w:r>
      <w:r w:rsidR="00B05C1D" w:rsidRPr="007712E1">
        <w:rPr>
          <w:rFonts w:asciiTheme="majorHAnsi" w:hAnsiTheme="majorHAnsi" w:cstheme="majorHAnsi"/>
          <w:sz w:val="26"/>
          <w:szCs w:val="26"/>
          <w:lang w:val="it-IT"/>
        </w:rPr>
        <w:t>là do</w:t>
      </w:r>
      <w:r w:rsidR="00C23529" w:rsidRPr="007712E1">
        <w:rPr>
          <w:rFonts w:asciiTheme="majorHAnsi" w:hAnsiTheme="majorHAnsi" w:cstheme="majorHAnsi"/>
          <w:sz w:val="26"/>
          <w:szCs w:val="26"/>
          <w:lang w:val="it-IT"/>
        </w:rPr>
        <w:t xml:space="preserve"> </w:t>
      </w:r>
      <w:r w:rsidR="00BE1EED" w:rsidRPr="007712E1">
        <w:rPr>
          <w:rFonts w:asciiTheme="majorHAnsi" w:hAnsiTheme="majorHAnsi" w:cstheme="majorHAnsi"/>
          <w:sz w:val="26"/>
          <w:szCs w:val="26"/>
          <w:lang w:val="it-IT"/>
        </w:rPr>
        <w:t xml:space="preserve">nhiều dự án có khối lượng giải phóng mặt bằng lớn, qua nhiều địa bàn, hộ dân bị ảnh hưởng phải giải quyết khiếu nại của người dân; </w:t>
      </w:r>
      <w:r w:rsidR="00BE1EED" w:rsidRPr="007712E1">
        <w:rPr>
          <w:rFonts w:asciiTheme="majorHAnsi" w:hAnsiTheme="majorHAnsi" w:cstheme="majorHAnsi"/>
          <w:noProof/>
          <w:sz w:val="26"/>
          <w:szCs w:val="26"/>
          <w:lang w:val="it-IT"/>
        </w:rPr>
        <w:t>một số dự án chưa thực hiện hoàn thành công tác giao mặt bằng do chưa bố trí được nơi tái định cư cho các hộ dân bị ảnh hưởng; nguồn thu tiền sử dụng đất thấp, không đạt kế hoạch do đó chưa đáp ứng vốn thực hiện và giải ngân; năng lực tư vấn, nhà thầu thi công hạn chế, thực hiện chậm, không đảm bảo yêu cầu phải hoàn chỉnh nhiều lần; một số nhà thầu thi công chậm tiến độ;...nên kế hoạch vốn năm 2024 chuyển sang năm 2025 tiếp thục thực hiện.</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2. Chi trả nợ lãi vay: </w:t>
      </w:r>
      <w:r w:rsidR="009514FD" w:rsidRPr="007712E1">
        <w:rPr>
          <w:rFonts w:asciiTheme="majorHAnsi" w:hAnsiTheme="majorHAnsi" w:cstheme="majorHAnsi"/>
          <w:sz w:val="26"/>
          <w:szCs w:val="26"/>
          <w:lang w:val="it-IT"/>
        </w:rPr>
        <w:t>13.538</w:t>
      </w:r>
      <w:r w:rsidRPr="007712E1">
        <w:rPr>
          <w:rFonts w:asciiTheme="majorHAnsi" w:hAnsiTheme="majorHAnsi" w:cstheme="majorHAnsi"/>
          <w:sz w:val="26"/>
          <w:szCs w:val="26"/>
          <w:lang w:val="it-IT"/>
        </w:rPr>
        <w:t xml:space="preserve"> triệu đồng, đạt </w:t>
      </w:r>
      <w:r w:rsidR="009514FD" w:rsidRPr="007712E1">
        <w:rPr>
          <w:rFonts w:asciiTheme="majorHAnsi" w:hAnsiTheme="majorHAnsi" w:cstheme="majorHAnsi"/>
          <w:sz w:val="26"/>
          <w:szCs w:val="26"/>
          <w:lang w:val="it-IT"/>
        </w:rPr>
        <w:t>69,43</w:t>
      </w:r>
      <w:r w:rsidRPr="007712E1">
        <w:rPr>
          <w:rFonts w:asciiTheme="majorHAnsi" w:hAnsiTheme="majorHAnsi" w:cstheme="majorHAnsi"/>
          <w:sz w:val="26"/>
          <w:szCs w:val="26"/>
          <w:lang w:val="it-IT"/>
        </w:rPr>
        <w:t>% so dự toán HĐND tỉnh giao. Đây là khoản chi trả các khoản lãi, phí theo hợp đồng vay lại đã ký kết với Bộ Tài chính cho dự án Mở rộng nâng cấp đô thị Việt Nam - Tiểu dự án thành phố Vĩnh Long</w:t>
      </w:r>
      <w:r w:rsidR="009514FD" w:rsidRPr="007712E1">
        <w:rPr>
          <w:rFonts w:asciiTheme="majorHAnsi" w:hAnsiTheme="majorHAnsi" w:cstheme="majorHAnsi"/>
          <w:sz w:val="26"/>
          <w:szCs w:val="26"/>
          <w:lang w:val="it-IT"/>
        </w:rPr>
        <w:t xml:space="preserve"> và</w:t>
      </w:r>
      <w:r w:rsidRPr="007712E1">
        <w:rPr>
          <w:rFonts w:asciiTheme="majorHAnsi" w:hAnsiTheme="majorHAnsi" w:cstheme="majorHAnsi"/>
          <w:sz w:val="26"/>
          <w:szCs w:val="26"/>
          <w:lang w:val="it-IT"/>
        </w:rPr>
        <w:t xml:space="preserve"> Dự án Tăng cường quản lý đất đai và cơ sở dữ </w:t>
      </w:r>
      <w:r w:rsidR="009514FD" w:rsidRPr="007712E1">
        <w:rPr>
          <w:rFonts w:asciiTheme="majorHAnsi" w:hAnsiTheme="majorHAnsi" w:cstheme="majorHAnsi"/>
          <w:sz w:val="26"/>
          <w:szCs w:val="26"/>
          <w:lang w:val="it-IT"/>
        </w:rPr>
        <w:t>liệu đất đai tại tỉnh Vĩnh Long</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3. Chi thường xuyên:</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Tổng chi là </w:t>
      </w:r>
      <w:r w:rsidR="00CB4C2A" w:rsidRPr="007712E1">
        <w:rPr>
          <w:rFonts w:asciiTheme="majorHAnsi" w:hAnsiTheme="majorHAnsi" w:cstheme="majorHAnsi"/>
          <w:sz w:val="26"/>
          <w:szCs w:val="26"/>
          <w:lang w:val="it-IT"/>
        </w:rPr>
        <w:t>6.732.883</w:t>
      </w:r>
      <w:r w:rsidR="000654D6" w:rsidRPr="007712E1">
        <w:rPr>
          <w:rFonts w:asciiTheme="majorHAnsi" w:hAnsiTheme="majorHAnsi" w:cstheme="majorHAnsi"/>
          <w:sz w:val="26"/>
          <w:szCs w:val="26"/>
          <w:lang w:val="it-IT"/>
        </w:rPr>
        <w:t xml:space="preserve"> </w:t>
      </w:r>
      <w:r w:rsidRPr="007712E1">
        <w:rPr>
          <w:rFonts w:asciiTheme="majorHAnsi" w:hAnsiTheme="majorHAnsi" w:cstheme="majorHAnsi"/>
          <w:sz w:val="26"/>
          <w:szCs w:val="26"/>
          <w:lang w:val="it-IT"/>
        </w:rPr>
        <w:t xml:space="preserve">triệu đồng, đạt </w:t>
      </w:r>
      <w:r w:rsidR="00CB4C2A" w:rsidRPr="007712E1">
        <w:rPr>
          <w:rFonts w:asciiTheme="majorHAnsi" w:hAnsiTheme="majorHAnsi" w:cstheme="majorHAnsi"/>
          <w:sz w:val="26"/>
          <w:szCs w:val="26"/>
          <w:lang w:val="it-IT"/>
        </w:rPr>
        <w:t>106,87</w:t>
      </w:r>
      <w:r w:rsidRPr="007712E1">
        <w:rPr>
          <w:rFonts w:asciiTheme="majorHAnsi" w:hAnsiTheme="majorHAnsi" w:cstheme="majorHAnsi"/>
          <w:sz w:val="26"/>
          <w:szCs w:val="26"/>
          <w:lang w:val="it-IT"/>
        </w:rPr>
        <w:t xml:space="preserve">% so dự toán TW giao và đạt </w:t>
      </w:r>
      <w:r w:rsidR="00CB4C2A" w:rsidRPr="007712E1">
        <w:rPr>
          <w:rFonts w:asciiTheme="majorHAnsi" w:hAnsiTheme="majorHAnsi" w:cstheme="majorHAnsi"/>
          <w:sz w:val="26"/>
          <w:szCs w:val="26"/>
          <w:lang w:val="it-IT"/>
        </w:rPr>
        <w:t>106,75</w:t>
      </w:r>
      <w:r w:rsidRPr="007712E1">
        <w:rPr>
          <w:rFonts w:asciiTheme="majorHAnsi" w:hAnsiTheme="majorHAnsi" w:cstheme="majorHAnsi"/>
          <w:sz w:val="26"/>
          <w:szCs w:val="26"/>
          <w:lang w:val="it-IT"/>
        </w:rPr>
        <w:t xml:space="preserve">% so dự toán HĐND tỉnh giao, </w:t>
      </w:r>
      <w:r w:rsidR="007D12FF" w:rsidRPr="007712E1">
        <w:rPr>
          <w:rFonts w:asciiTheme="majorHAnsi" w:hAnsiTheme="majorHAnsi" w:cstheme="majorHAnsi"/>
          <w:sz w:val="26"/>
          <w:szCs w:val="26"/>
          <w:lang w:val="it-IT"/>
        </w:rPr>
        <w:t>tă</w:t>
      </w:r>
      <w:r w:rsidR="00221871" w:rsidRPr="007712E1">
        <w:rPr>
          <w:rFonts w:asciiTheme="majorHAnsi" w:hAnsiTheme="majorHAnsi" w:cstheme="majorHAnsi"/>
          <w:sz w:val="26"/>
          <w:szCs w:val="26"/>
          <w:lang w:val="it-IT"/>
        </w:rPr>
        <w:t>ng</w:t>
      </w:r>
      <w:r w:rsidRPr="007712E1">
        <w:rPr>
          <w:rFonts w:asciiTheme="majorHAnsi" w:hAnsiTheme="majorHAnsi" w:cstheme="majorHAnsi"/>
          <w:sz w:val="26"/>
          <w:szCs w:val="26"/>
          <w:lang w:val="it-IT"/>
        </w:rPr>
        <w:t xml:space="preserve"> </w:t>
      </w:r>
      <w:r w:rsidR="00CB4C2A" w:rsidRPr="007712E1">
        <w:rPr>
          <w:rFonts w:asciiTheme="majorHAnsi" w:hAnsiTheme="majorHAnsi" w:cstheme="majorHAnsi"/>
          <w:sz w:val="26"/>
          <w:szCs w:val="26"/>
          <w:lang w:val="it-IT"/>
        </w:rPr>
        <w:t>20,76</w:t>
      </w:r>
      <w:r w:rsidRPr="007712E1">
        <w:rPr>
          <w:rFonts w:asciiTheme="majorHAnsi" w:hAnsiTheme="majorHAnsi" w:cstheme="majorHAnsi"/>
          <w:sz w:val="26"/>
          <w:szCs w:val="26"/>
          <w:lang w:val="it-IT"/>
        </w:rPr>
        <w:t>% so năm 202</w:t>
      </w:r>
      <w:r w:rsidR="00CB4C2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 cụ thể như sau:</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3.1. Chi quốc phòng: tổng chi </w:t>
      </w:r>
      <w:r w:rsidR="00CB4C2A" w:rsidRPr="007712E1">
        <w:rPr>
          <w:rFonts w:asciiTheme="majorHAnsi" w:hAnsiTheme="majorHAnsi" w:cstheme="majorHAnsi"/>
          <w:sz w:val="26"/>
          <w:szCs w:val="26"/>
          <w:lang w:val="it-IT"/>
        </w:rPr>
        <w:t>223.651</w:t>
      </w:r>
      <w:r w:rsidRPr="007712E1">
        <w:rPr>
          <w:rFonts w:asciiTheme="majorHAnsi" w:hAnsiTheme="majorHAnsi" w:cstheme="majorHAnsi"/>
          <w:sz w:val="26"/>
          <w:szCs w:val="26"/>
          <w:lang w:val="it-IT"/>
        </w:rPr>
        <w:t xml:space="preserve"> triệu đồng, đạt </w:t>
      </w:r>
      <w:r w:rsidR="00FB485B" w:rsidRPr="007712E1">
        <w:rPr>
          <w:rFonts w:asciiTheme="majorHAnsi" w:hAnsiTheme="majorHAnsi" w:cstheme="majorHAnsi"/>
          <w:sz w:val="26"/>
          <w:szCs w:val="26"/>
          <w:lang w:val="it-IT"/>
        </w:rPr>
        <w:t>1</w:t>
      </w:r>
      <w:r w:rsidR="00CB4C2A" w:rsidRPr="007712E1">
        <w:rPr>
          <w:rFonts w:asciiTheme="majorHAnsi" w:hAnsiTheme="majorHAnsi" w:cstheme="majorHAnsi"/>
          <w:sz w:val="26"/>
          <w:szCs w:val="26"/>
          <w:lang w:val="it-IT"/>
        </w:rPr>
        <w:t>30,28</w:t>
      </w:r>
      <w:r w:rsidRPr="007712E1">
        <w:rPr>
          <w:rFonts w:asciiTheme="majorHAnsi" w:hAnsiTheme="majorHAnsi" w:cstheme="majorHAnsi"/>
          <w:sz w:val="26"/>
          <w:szCs w:val="26"/>
          <w:lang w:val="it-IT"/>
        </w:rPr>
        <w:t xml:space="preserve">% dự toán HĐND tỉnh giao, tăng </w:t>
      </w:r>
      <w:r w:rsidR="00CB4C2A" w:rsidRPr="007712E1">
        <w:rPr>
          <w:rFonts w:asciiTheme="majorHAnsi" w:hAnsiTheme="majorHAnsi" w:cstheme="majorHAnsi"/>
          <w:sz w:val="26"/>
          <w:szCs w:val="26"/>
          <w:lang w:val="it-IT"/>
        </w:rPr>
        <w:t>29,72</w:t>
      </w:r>
      <w:r w:rsidRPr="007712E1">
        <w:rPr>
          <w:rFonts w:asciiTheme="majorHAnsi" w:hAnsiTheme="majorHAnsi" w:cstheme="majorHAnsi"/>
          <w:sz w:val="26"/>
          <w:szCs w:val="26"/>
          <w:lang w:val="it-IT"/>
        </w:rPr>
        <w:t>% so năm 202</w:t>
      </w:r>
      <w:r w:rsidR="00CB4C2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 xml:space="preserve">. </w:t>
      </w:r>
    </w:p>
    <w:p w:rsidR="007D3AB8" w:rsidRPr="007712E1" w:rsidRDefault="0025120A" w:rsidP="002B026E">
      <w:pPr>
        <w:spacing w:beforeLines="80" w:before="192" w:afterLines="80" w:after="192"/>
        <w:ind w:firstLine="851"/>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Nguyên nhân tăng là do bổ sung kinh phí </w:t>
      </w:r>
      <w:r w:rsidR="00752CD7" w:rsidRPr="007712E1">
        <w:rPr>
          <w:rFonts w:asciiTheme="majorHAnsi" w:hAnsiTheme="majorHAnsi" w:cstheme="majorHAnsi"/>
          <w:sz w:val="26"/>
          <w:szCs w:val="26"/>
          <w:lang w:val="it-IT"/>
        </w:rPr>
        <w:t xml:space="preserve">từ nguồn trung ương </w:t>
      </w:r>
      <w:r w:rsidR="009F6A3A" w:rsidRPr="007712E1">
        <w:rPr>
          <w:rFonts w:asciiTheme="majorHAnsi" w:hAnsiTheme="majorHAnsi" w:cstheme="majorHAnsi"/>
          <w:sz w:val="26"/>
          <w:szCs w:val="26"/>
          <w:lang w:val="it-IT"/>
        </w:rPr>
        <w:t xml:space="preserve">để thực hiện nhiệm </w:t>
      </w:r>
      <w:r w:rsidR="00FB14B2" w:rsidRPr="007712E1">
        <w:rPr>
          <w:rFonts w:asciiTheme="majorHAnsi" w:hAnsiTheme="majorHAnsi" w:cstheme="majorHAnsi"/>
          <w:sz w:val="26"/>
          <w:szCs w:val="26"/>
          <w:lang w:val="it-IT"/>
        </w:rPr>
        <w:t xml:space="preserve">vụ </w:t>
      </w:r>
      <w:r w:rsidR="009F6A3A" w:rsidRPr="007712E1">
        <w:rPr>
          <w:rFonts w:asciiTheme="majorHAnsi" w:hAnsiTheme="majorHAnsi" w:cstheme="majorHAnsi"/>
          <w:sz w:val="26"/>
          <w:szCs w:val="26"/>
          <w:lang w:val="it-IT"/>
        </w:rPr>
        <w:t>dự án nâng cấp cải tạo cơ sở huấn luyện dự bị động viên thuộc Trung đoàn 890 - Bộ Chỉ huy quân sự tỉnh Vĩnh Long</w:t>
      </w:r>
      <w:r w:rsidR="00752CD7" w:rsidRPr="007712E1">
        <w:rPr>
          <w:rFonts w:asciiTheme="majorHAnsi" w:hAnsiTheme="majorHAnsi" w:cstheme="majorHAnsi"/>
          <w:sz w:val="26"/>
          <w:szCs w:val="26"/>
          <w:lang w:val="it-IT"/>
        </w:rPr>
        <w:t xml:space="preserve"> 15.00</w:t>
      </w:r>
      <w:r w:rsidR="007D3AB8" w:rsidRPr="007712E1">
        <w:rPr>
          <w:rFonts w:asciiTheme="majorHAnsi" w:hAnsiTheme="majorHAnsi" w:cstheme="majorHAnsi"/>
          <w:sz w:val="26"/>
          <w:szCs w:val="26"/>
          <w:lang w:val="it-IT"/>
        </w:rPr>
        <w:t>0</w:t>
      </w:r>
      <w:r w:rsidR="00752CD7" w:rsidRPr="007712E1">
        <w:rPr>
          <w:rFonts w:asciiTheme="majorHAnsi" w:hAnsiTheme="majorHAnsi" w:cstheme="majorHAnsi"/>
          <w:sz w:val="26"/>
          <w:szCs w:val="26"/>
          <w:lang w:val="it-IT"/>
        </w:rPr>
        <w:t xml:space="preserve"> triệu đ</w:t>
      </w:r>
      <w:r w:rsidR="009F6682" w:rsidRPr="007712E1">
        <w:rPr>
          <w:rFonts w:asciiTheme="majorHAnsi" w:hAnsiTheme="majorHAnsi" w:cstheme="majorHAnsi"/>
          <w:sz w:val="26"/>
          <w:szCs w:val="26"/>
          <w:lang w:val="it-IT"/>
        </w:rPr>
        <w:t>ồ</w:t>
      </w:r>
      <w:r w:rsidR="00752CD7" w:rsidRPr="007712E1">
        <w:rPr>
          <w:rFonts w:asciiTheme="majorHAnsi" w:hAnsiTheme="majorHAnsi" w:cstheme="majorHAnsi"/>
          <w:sz w:val="26"/>
          <w:szCs w:val="26"/>
          <w:lang w:val="it-IT"/>
        </w:rPr>
        <w:t>ng</w:t>
      </w:r>
      <w:r w:rsidR="009F6682" w:rsidRPr="007712E1">
        <w:rPr>
          <w:rFonts w:asciiTheme="majorHAnsi" w:hAnsiTheme="majorHAnsi" w:cstheme="majorHAnsi"/>
          <w:sz w:val="26"/>
          <w:szCs w:val="26"/>
          <w:lang w:val="it-IT"/>
        </w:rPr>
        <w:t>; kinh phí hỗ trợ Campuchia hội nghị tổng kết năm 2023 là 200 triệu đồng; hỗ trợ đắp sa bàn th</w:t>
      </w:r>
      <w:r w:rsidR="007D3AB8" w:rsidRPr="007712E1">
        <w:rPr>
          <w:rFonts w:asciiTheme="majorHAnsi" w:hAnsiTheme="majorHAnsi" w:cstheme="majorHAnsi"/>
          <w:sz w:val="26"/>
          <w:szCs w:val="26"/>
          <w:lang w:val="it-IT"/>
        </w:rPr>
        <w:t>ô</w:t>
      </w:r>
      <w:r w:rsidR="009F6682" w:rsidRPr="007712E1">
        <w:rPr>
          <w:rFonts w:asciiTheme="majorHAnsi" w:hAnsiTheme="majorHAnsi" w:cstheme="majorHAnsi"/>
          <w:sz w:val="26"/>
          <w:szCs w:val="26"/>
          <w:lang w:val="it-IT"/>
        </w:rPr>
        <w:t>ng qua quy hoạch 170 triệu đồng; hoạt động Festival gạch gốm đỏ - kinh tế xanh</w:t>
      </w:r>
      <w:r w:rsidR="007D3AB8" w:rsidRPr="007712E1">
        <w:rPr>
          <w:rFonts w:asciiTheme="majorHAnsi" w:hAnsiTheme="majorHAnsi" w:cstheme="majorHAnsi"/>
          <w:sz w:val="26"/>
          <w:szCs w:val="26"/>
          <w:lang w:val="it-IT"/>
        </w:rPr>
        <w:t xml:space="preserve"> 94 triệu đồng; kinh phí diễn tập phòng thủ khu vực huyện và huấn luyện sẳn sàn chiến đấu 19.143 triệu đồng; hỗ trợ phụ cấp theo Nghị định 73/2021/NĐ-CP, số tiền 3.460 triệu đồng và hỗ trợ m</w:t>
      </w:r>
      <w:r w:rsidR="00A77BBA" w:rsidRPr="007712E1">
        <w:rPr>
          <w:rFonts w:asciiTheme="majorHAnsi" w:hAnsiTheme="majorHAnsi" w:cstheme="majorHAnsi"/>
          <w:sz w:val="26"/>
          <w:szCs w:val="26"/>
          <w:lang w:val="it-IT"/>
        </w:rPr>
        <w:t>ua</w:t>
      </w:r>
      <w:r w:rsidR="007D3AB8" w:rsidRPr="007712E1">
        <w:rPr>
          <w:rFonts w:asciiTheme="majorHAnsi" w:hAnsiTheme="majorHAnsi" w:cstheme="majorHAnsi"/>
          <w:sz w:val="26"/>
          <w:szCs w:val="26"/>
          <w:lang w:val="it-IT"/>
        </w:rPr>
        <w:t xml:space="preserve"> sắm, kinh phí bảo toàn an ninh trật tự</w:t>
      </w:r>
      <w:r w:rsidR="00A77BBA" w:rsidRPr="007712E1">
        <w:rPr>
          <w:rFonts w:asciiTheme="majorHAnsi" w:hAnsiTheme="majorHAnsi" w:cstheme="majorHAnsi"/>
          <w:sz w:val="26"/>
          <w:szCs w:val="26"/>
          <w:lang w:val="it-IT"/>
        </w:rPr>
        <w:t xml:space="preserve"> </w:t>
      </w:r>
      <w:r w:rsidR="007D3AB8" w:rsidRPr="007712E1">
        <w:rPr>
          <w:rFonts w:asciiTheme="majorHAnsi" w:hAnsiTheme="majorHAnsi" w:cstheme="majorHAnsi"/>
          <w:sz w:val="26"/>
          <w:szCs w:val="26"/>
          <w:lang w:val="it-IT"/>
        </w:rPr>
        <w:t>3.585 triệu đồng và một số nhiệm vụ chi khác.</w:t>
      </w:r>
    </w:p>
    <w:p w:rsidR="00E873AE"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3.2. Chi an ninh: tổng chi </w:t>
      </w:r>
      <w:r w:rsidR="00CB4C2A" w:rsidRPr="007712E1">
        <w:rPr>
          <w:rFonts w:asciiTheme="majorHAnsi" w:hAnsiTheme="majorHAnsi" w:cstheme="majorHAnsi"/>
          <w:sz w:val="26"/>
          <w:szCs w:val="26"/>
          <w:lang w:val="it-IT"/>
        </w:rPr>
        <w:t>87.904</w:t>
      </w:r>
      <w:r w:rsidRPr="007712E1">
        <w:rPr>
          <w:rFonts w:asciiTheme="majorHAnsi" w:hAnsiTheme="majorHAnsi" w:cstheme="majorHAnsi"/>
          <w:sz w:val="26"/>
          <w:szCs w:val="26"/>
          <w:lang w:val="it-IT"/>
        </w:rPr>
        <w:t xml:space="preserve"> triệu đồng, đạt </w:t>
      </w:r>
      <w:r w:rsidR="00CB4C2A" w:rsidRPr="007712E1">
        <w:rPr>
          <w:rFonts w:asciiTheme="majorHAnsi" w:hAnsiTheme="majorHAnsi" w:cstheme="majorHAnsi"/>
          <w:sz w:val="26"/>
          <w:szCs w:val="26"/>
          <w:lang w:val="it-IT"/>
        </w:rPr>
        <w:t>138,46</w:t>
      </w:r>
      <w:r w:rsidRPr="007712E1">
        <w:rPr>
          <w:rFonts w:asciiTheme="majorHAnsi" w:hAnsiTheme="majorHAnsi" w:cstheme="majorHAnsi"/>
          <w:sz w:val="26"/>
          <w:szCs w:val="26"/>
          <w:lang w:val="it-IT"/>
        </w:rPr>
        <w:t xml:space="preserve">% dự toán HĐND tỉnh giao, </w:t>
      </w:r>
      <w:r w:rsidR="00AC500D" w:rsidRPr="007712E1">
        <w:rPr>
          <w:rFonts w:asciiTheme="majorHAnsi" w:hAnsiTheme="majorHAnsi" w:cstheme="majorHAnsi"/>
          <w:sz w:val="26"/>
          <w:szCs w:val="26"/>
          <w:lang w:val="it-IT"/>
        </w:rPr>
        <w:t>tă</w:t>
      </w:r>
      <w:r w:rsidRPr="007712E1">
        <w:rPr>
          <w:rFonts w:asciiTheme="majorHAnsi" w:hAnsiTheme="majorHAnsi" w:cstheme="majorHAnsi"/>
          <w:sz w:val="26"/>
          <w:szCs w:val="26"/>
          <w:lang w:val="it-IT"/>
        </w:rPr>
        <w:t xml:space="preserve">ng </w:t>
      </w:r>
      <w:r w:rsidR="00CB4C2A" w:rsidRPr="007712E1">
        <w:rPr>
          <w:rFonts w:asciiTheme="majorHAnsi" w:hAnsiTheme="majorHAnsi" w:cstheme="majorHAnsi"/>
          <w:sz w:val="26"/>
          <w:szCs w:val="26"/>
          <w:lang w:val="it-IT"/>
        </w:rPr>
        <w:t>57,23</w:t>
      </w:r>
      <w:r w:rsidRPr="007712E1">
        <w:rPr>
          <w:rFonts w:asciiTheme="majorHAnsi" w:hAnsiTheme="majorHAnsi" w:cstheme="majorHAnsi"/>
          <w:sz w:val="26"/>
          <w:szCs w:val="26"/>
          <w:lang w:val="it-IT"/>
        </w:rPr>
        <w:t>% so năm 202</w:t>
      </w:r>
      <w:r w:rsidR="00CB4C2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r w:rsidR="00AC500D" w:rsidRPr="007712E1">
        <w:rPr>
          <w:rFonts w:asciiTheme="majorHAnsi" w:hAnsiTheme="majorHAnsi" w:cstheme="majorHAnsi"/>
          <w:sz w:val="26"/>
          <w:szCs w:val="26"/>
          <w:lang w:val="it-IT"/>
        </w:rPr>
        <w:t xml:space="preserve"> </w:t>
      </w:r>
      <w:r w:rsidRPr="007712E1">
        <w:rPr>
          <w:rFonts w:asciiTheme="majorHAnsi" w:hAnsiTheme="majorHAnsi" w:cstheme="majorHAnsi"/>
          <w:sz w:val="26"/>
          <w:szCs w:val="26"/>
          <w:lang w:val="it-IT"/>
        </w:rPr>
        <w:t xml:space="preserve">Nguyên nhân tăng chủ yếu là do </w:t>
      </w:r>
      <w:r w:rsidR="00E900E0" w:rsidRPr="007712E1">
        <w:rPr>
          <w:rFonts w:asciiTheme="majorHAnsi" w:hAnsiTheme="majorHAnsi" w:cstheme="majorHAnsi"/>
          <w:sz w:val="26"/>
          <w:szCs w:val="26"/>
          <w:lang w:val="it-IT"/>
        </w:rPr>
        <w:t>bổ sung kinh phí thực hiện mua sắm trang phục lần đầu cho lực lượng tham gia bảo vệ an ninh trật tự tại cơ sở</w:t>
      </w:r>
      <w:r w:rsidR="00E873AE" w:rsidRPr="007712E1">
        <w:rPr>
          <w:rFonts w:asciiTheme="majorHAnsi" w:hAnsiTheme="majorHAnsi" w:cstheme="majorHAnsi"/>
          <w:sz w:val="26"/>
          <w:szCs w:val="26"/>
          <w:lang w:val="it-IT"/>
        </w:rPr>
        <w:t xml:space="preserve"> và kinh phí chi trả </w:t>
      </w:r>
      <w:r w:rsidR="00CD4657" w:rsidRPr="007712E1">
        <w:rPr>
          <w:rFonts w:asciiTheme="majorHAnsi" w:hAnsiTheme="majorHAnsi" w:cstheme="majorHAnsi"/>
          <w:sz w:val="26"/>
          <w:szCs w:val="26"/>
          <w:lang w:val="it-IT"/>
        </w:rPr>
        <w:t xml:space="preserve">phụ cấp cho </w:t>
      </w:r>
      <w:r w:rsidR="00E873AE" w:rsidRPr="007712E1">
        <w:rPr>
          <w:rFonts w:asciiTheme="majorHAnsi" w:hAnsiTheme="majorHAnsi" w:cstheme="majorHAnsi"/>
          <w:sz w:val="26"/>
          <w:szCs w:val="26"/>
          <w:lang w:val="it-IT"/>
        </w:rPr>
        <w:t>lực lượng tham gia bảo vệ an ninh, trật tự cơ sở trên địa bàn tỉnh theo Nghị quyết số 08/2024/NQ-HĐND ngày 10/7/2024 của HĐND tỉnh.</w:t>
      </w:r>
    </w:p>
    <w:p w:rsidR="00891CB6"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3.3. Chi sự nghiệp giáo dục - đào tạo và dạy nghề: tổng chi </w:t>
      </w:r>
      <w:r w:rsidR="00CB4C2A" w:rsidRPr="007712E1">
        <w:rPr>
          <w:rFonts w:asciiTheme="majorHAnsi" w:hAnsiTheme="majorHAnsi" w:cstheme="majorHAnsi"/>
          <w:sz w:val="26"/>
          <w:szCs w:val="26"/>
          <w:lang w:val="it-IT"/>
        </w:rPr>
        <w:t>3.017.917</w:t>
      </w:r>
      <w:r w:rsidRPr="007712E1">
        <w:rPr>
          <w:rFonts w:asciiTheme="majorHAnsi" w:hAnsiTheme="majorHAnsi" w:cstheme="majorHAnsi"/>
          <w:sz w:val="26"/>
          <w:szCs w:val="26"/>
          <w:lang w:val="it-IT"/>
        </w:rPr>
        <w:t xml:space="preserve"> triệu đồng, đạt </w:t>
      </w:r>
      <w:r w:rsidR="00CB4C2A" w:rsidRPr="007712E1">
        <w:rPr>
          <w:rFonts w:asciiTheme="majorHAnsi" w:hAnsiTheme="majorHAnsi" w:cstheme="majorHAnsi"/>
          <w:sz w:val="26"/>
          <w:szCs w:val="26"/>
          <w:lang w:val="it-IT"/>
        </w:rPr>
        <w:t>112,11</w:t>
      </w:r>
      <w:r w:rsidRPr="007712E1">
        <w:rPr>
          <w:rFonts w:asciiTheme="majorHAnsi" w:hAnsiTheme="majorHAnsi" w:cstheme="majorHAnsi"/>
          <w:sz w:val="26"/>
          <w:szCs w:val="26"/>
          <w:lang w:val="it-IT"/>
        </w:rPr>
        <w:t xml:space="preserve">% dự toán TW giao và đạt </w:t>
      </w:r>
      <w:r w:rsidR="00CB4C2A" w:rsidRPr="007712E1">
        <w:rPr>
          <w:rFonts w:asciiTheme="majorHAnsi" w:hAnsiTheme="majorHAnsi" w:cstheme="majorHAnsi"/>
          <w:sz w:val="26"/>
          <w:szCs w:val="26"/>
          <w:lang w:val="it-IT"/>
        </w:rPr>
        <w:t>112,04</w:t>
      </w:r>
      <w:r w:rsidRPr="007712E1">
        <w:rPr>
          <w:rFonts w:asciiTheme="majorHAnsi" w:hAnsiTheme="majorHAnsi" w:cstheme="majorHAnsi"/>
          <w:sz w:val="26"/>
          <w:szCs w:val="26"/>
          <w:lang w:val="it-IT"/>
        </w:rPr>
        <w:t xml:space="preserve">% dự toán HĐND tỉnh giao, </w:t>
      </w:r>
      <w:r w:rsidR="00C05C69" w:rsidRPr="007712E1">
        <w:rPr>
          <w:rFonts w:asciiTheme="majorHAnsi" w:hAnsiTheme="majorHAnsi" w:cstheme="majorHAnsi"/>
          <w:sz w:val="26"/>
          <w:szCs w:val="26"/>
          <w:lang w:val="it-IT"/>
        </w:rPr>
        <w:t>tă</w:t>
      </w:r>
      <w:r w:rsidRPr="007712E1">
        <w:rPr>
          <w:rFonts w:asciiTheme="majorHAnsi" w:hAnsiTheme="majorHAnsi" w:cstheme="majorHAnsi"/>
          <w:sz w:val="26"/>
          <w:szCs w:val="26"/>
          <w:lang w:val="it-IT"/>
        </w:rPr>
        <w:t xml:space="preserve">ng </w:t>
      </w:r>
      <w:r w:rsidR="00CB4C2A" w:rsidRPr="007712E1">
        <w:rPr>
          <w:rFonts w:asciiTheme="majorHAnsi" w:hAnsiTheme="majorHAnsi" w:cstheme="majorHAnsi"/>
          <w:sz w:val="26"/>
          <w:szCs w:val="26"/>
          <w:lang w:val="it-IT"/>
        </w:rPr>
        <w:t>27,56</w:t>
      </w:r>
      <w:r w:rsidRPr="007712E1">
        <w:rPr>
          <w:rFonts w:asciiTheme="majorHAnsi" w:hAnsiTheme="majorHAnsi" w:cstheme="majorHAnsi"/>
          <w:sz w:val="26"/>
          <w:szCs w:val="26"/>
          <w:lang w:val="it-IT"/>
        </w:rPr>
        <w:t>% so năm 202</w:t>
      </w:r>
      <w:r w:rsidR="00CB4C2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r w:rsidR="00651CB6" w:rsidRPr="007712E1">
        <w:rPr>
          <w:rFonts w:asciiTheme="majorHAnsi" w:hAnsiTheme="majorHAnsi" w:cstheme="majorHAnsi"/>
          <w:sz w:val="26"/>
          <w:szCs w:val="26"/>
          <w:lang w:val="it-IT"/>
        </w:rPr>
        <w:t xml:space="preserve"> </w:t>
      </w:r>
    </w:p>
    <w:p w:rsidR="008E38D1" w:rsidRPr="007712E1" w:rsidRDefault="008E59FC"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Nguyên nhân</w:t>
      </w:r>
      <w:r w:rsidR="008E38D1" w:rsidRPr="007712E1">
        <w:rPr>
          <w:rFonts w:asciiTheme="majorHAnsi" w:hAnsiTheme="majorHAnsi" w:cstheme="majorHAnsi"/>
          <w:sz w:val="26"/>
          <w:szCs w:val="26"/>
          <w:lang w:val="it-IT"/>
        </w:rPr>
        <w:t xml:space="preserve"> tăng là do bổ sung </w:t>
      </w:r>
      <w:r w:rsidR="008C52FB" w:rsidRPr="007712E1">
        <w:rPr>
          <w:rFonts w:asciiTheme="majorHAnsi" w:hAnsiTheme="majorHAnsi" w:cstheme="majorHAnsi"/>
          <w:sz w:val="26"/>
          <w:szCs w:val="26"/>
          <w:lang w:val="it-IT"/>
        </w:rPr>
        <w:t>chênh lệc</w:t>
      </w:r>
      <w:r w:rsidR="000C0485" w:rsidRPr="007712E1">
        <w:rPr>
          <w:rFonts w:asciiTheme="majorHAnsi" w:hAnsiTheme="majorHAnsi" w:cstheme="majorHAnsi"/>
          <w:sz w:val="26"/>
          <w:szCs w:val="26"/>
          <w:lang w:val="it-IT"/>
        </w:rPr>
        <w:t>h</w:t>
      </w:r>
      <w:r w:rsidR="008C52FB" w:rsidRPr="007712E1">
        <w:rPr>
          <w:rFonts w:asciiTheme="majorHAnsi" w:hAnsiTheme="majorHAnsi" w:cstheme="majorHAnsi"/>
          <w:sz w:val="26"/>
          <w:szCs w:val="26"/>
          <w:lang w:val="it-IT"/>
        </w:rPr>
        <w:t xml:space="preserve"> tiền lương cơ sở</w:t>
      </w:r>
      <w:r w:rsidR="008E38D1" w:rsidRPr="007712E1">
        <w:rPr>
          <w:rFonts w:asciiTheme="majorHAnsi" w:hAnsiTheme="majorHAnsi" w:cstheme="majorHAnsi"/>
          <w:sz w:val="26"/>
          <w:szCs w:val="26"/>
          <w:lang w:val="it-IT"/>
        </w:rPr>
        <w:t xml:space="preserve"> tiền lương theo nghị định 73/2024/NĐ-CP ngày 30/6/2024 của Chính phủ </w:t>
      </w:r>
      <w:r w:rsidR="008C52FB" w:rsidRPr="007712E1">
        <w:rPr>
          <w:rFonts w:asciiTheme="majorHAnsi" w:hAnsiTheme="majorHAnsi" w:cstheme="majorHAnsi"/>
          <w:sz w:val="26"/>
          <w:szCs w:val="26"/>
          <w:lang w:val="it-IT"/>
        </w:rPr>
        <w:t>297.783</w:t>
      </w:r>
      <w:r w:rsidR="008E38D1" w:rsidRPr="007712E1">
        <w:rPr>
          <w:rFonts w:asciiTheme="majorHAnsi" w:hAnsiTheme="majorHAnsi" w:cstheme="majorHAnsi"/>
          <w:sz w:val="26"/>
          <w:szCs w:val="26"/>
          <w:lang w:val="it-IT"/>
        </w:rPr>
        <w:t xml:space="preserve"> triệu đồng; cắt giảm, tiết kiệm 5% theo Nghị quyết số 119/NQ-CP ngày 07/8/2024, số tiền 3.598 triệu đồng</w:t>
      </w:r>
      <w:r w:rsidR="000C0485" w:rsidRPr="007712E1">
        <w:rPr>
          <w:rFonts w:asciiTheme="majorHAnsi" w:hAnsiTheme="majorHAnsi" w:cstheme="majorHAnsi"/>
          <w:sz w:val="26"/>
          <w:szCs w:val="26"/>
          <w:lang w:val="it-IT"/>
        </w:rPr>
        <w:t>; kinh phí tự chủ chuyển nguồn sang năm 2025, số tiền</w:t>
      </w:r>
      <w:r w:rsidR="00A338D8" w:rsidRPr="007712E1">
        <w:rPr>
          <w:rFonts w:asciiTheme="majorHAnsi" w:hAnsiTheme="majorHAnsi" w:cstheme="majorHAnsi"/>
          <w:sz w:val="26"/>
          <w:szCs w:val="26"/>
          <w:lang w:val="it-IT"/>
        </w:rPr>
        <w:t xml:space="preserve"> </w:t>
      </w:r>
      <w:r w:rsidR="000C0485" w:rsidRPr="007712E1">
        <w:rPr>
          <w:rFonts w:asciiTheme="majorHAnsi" w:hAnsiTheme="majorHAnsi" w:cstheme="majorHAnsi"/>
          <w:sz w:val="26"/>
          <w:szCs w:val="26"/>
          <w:lang w:val="it-IT"/>
        </w:rPr>
        <w:t>22.308 triệu đồng.</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3.4. Chi sự nghiệp khoa học công nghệ: tổng chi </w:t>
      </w:r>
      <w:r w:rsidR="00CB4C2A" w:rsidRPr="007712E1">
        <w:rPr>
          <w:rFonts w:asciiTheme="majorHAnsi" w:hAnsiTheme="majorHAnsi" w:cstheme="majorHAnsi"/>
          <w:sz w:val="26"/>
          <w:szCs w:val="26"/>
          <w:lang w:val="it-IT"/>
        </w:rPr>
        <w:t>17.239</w:t>
      </w:r>
      <w:r w:rsidRPr="007712E1">
        <w:rPr>
          <w:rFonts w:asciiTheme="majorHAnsi" w:hAnsiTheme="majorHAnsi" w:cstheme="majorHAnsi"/>
          <w:sz w:val="26"/>
          <w:szCs w:val="26"/>
          <w:lang w:val="it-IT"/>
        </w:rPr>
        <w:t xml:space="preserve"> triệu đồng, đạt </w:t>
      </w:r>
      <w:r w:rsidR="00CB4C2A" w:rsidRPr="007712E1">
        <w:rPr>
          <w:rFonts w:asciiTheme="majorHAnsi" w:hAnsiTheme="majorHAnsi" w:cstheme="majorHAnsi"/>
          <w:sz w:val="26"/>
          <w:szCs w:val="26"/>
          <w:lang w:val="it-IT"/>
        </w:rPr>
        <w:t xml:space="preserve">57,00% so dự toán TW giao và </w:t>
      </w:r>
      <w:r w:rsidRPr="007712E1">
        <w:rPr>
          <w:rFonts w:asciiTheme="majorHAnsi" w:hAnsiTheme="majorHAnsi" w:cstheme="majorHAnsi"/>
          <w:sz w:val="26"/>
          <w:szCs w:val="26"/>
          <w:lang w:val="it-IT"/>
        </w:rPr>
        <w:t xml:space="preserve">so dự toán HĐND tỉnh giao, </w:t>
      </w:r>
      <w:r w:rsidR="000A0A62" w:rsidRPr="007712E1">
        <w:rPr>
          <w:rFonts w:asciiTheme="majorHAnsi" w:hAnsiTheme="majorHAnsi" w:cstheme="majorHAnsi"/>
          <w:sz w:val="26"/>
          <w:szCs w:val="26"/>
          <w:lang w:val="it-IT"/>
        </w:rPr>
        <w:t>tă</w:t>
      </w:r>
      <w:r w:rsidRPr="007712E1">
        <w:rPr>
          <w:rFonts w:asciiTheme="majorHAnsi" w:hAnsiTheme="majorHAnsi" w:cstheme="majorHAnsi"/>
          <w:sz w:val="26"/>
          <w:szCs w:val="26"/>
          <w:lang w:val="it-IT"/>
        </w:rPr>
        <w:t xml:space="preserve">ng </w:t>
      </w:r>
      <w:r w:rsidR="00CB4C2A" w:rsidRPr="007712E1">
        <w:rPr>
          <w:rFonts w:asciiTheme="majorHAnsi" w:hAnsiTheme="majorHAnsi" w:cstheme="majorHAnsi"/>
          <w:sz w:val="26"/>
          <w:szCs w:val="26"/>
          <w:lang w:val="it-IT"/>
        </w:rPr>
        <w:t>bằng 70,98</w:t>
      </w:r>
      <w:r w:rsidRPr="007712E1">
        <w:rPr>
          <w:rFonts w:asciiTheme="majorHAnsi" w:hAnsiTheme="majorHAnsi" w:cstheme="majorHAnsi"/>
          <w:sz w:val="26"/>
          <w:szCs w:val="26"/>
          <w:lang w:val="it-IT"/>
        </w:rPr>
        <w:t>% so năm 202</w:t>
      </w:r>
      <w:r w:rsidR="00CB4C2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p>
    <w:p w:rsidR="00B75B01" w:rsidRPr="007712E1" w:rsidRDefault="00E243CB"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Nguyên nhân không đạt dự toán HĐND giao: do các đề tài </w:t>
      </w:r>
      <w:r w:rsidR="00B75B01" w:rsidRPr="007712E1">
        <w:rPr>
          <w:rFonts w:asciiTheme="majorHAnsi" w:hAnsiTheme="majorHAnsi" w:cstheme="majorHAnsi"/>
          <w:sz w:val="26"/>
          <w:szCs w:val="26"/>
          <w:lang w:val="it-IT"/>
        </w:rPr>
        <w:t xml:space="preserve">khoa học </w:t>
      </w:r>
      <w:r w:rsidR="00E85D7B" w:rsidRPr="007712E1">
        <w:rPr>
          <w:rFonts w:asciiTheme="majorHAnsi" w:hAnsiTheme="majorHAnsi" w:cstheme="majorHAnsi"/>
          <w:sz w:val="26"/>
          <w:szCs w:val="26"/>
          <w:lang w:val="it-IT"/>
        </w:rPr>
        <w:t xml:space="preserve">được cấp thẩm quyền phê duyệt và </w:t>
      </w:r>
      <w:r w:rsidR="00694E20" w:rsidRPr="007712E1">
        <w:rPr>
          <w:rFonts w:asciiTheme="majorHAnsi" w:hAnsiTheme="majorHAnsi" w:cstheme="majorHAnsi"/>
          <w:sz w:val="26"/>
          <w:szCs w:val="26"/>
          <w:lang w:val="it-IT"/>
        </w:rPr>
        <w:t>thực hiện nhiều năm nên chuyển</w:t>
      </w:r>
      <w:r w:rsidRPr="007712E1">
        <w:rPr>
          <w:rFonts w:asciiTheme="majorHAnsi" w:hAnsiTheme="majorHAnsi" w:cstheme="majorHAnsi"/>
          <w:sz w:val="26"/>
          <w:szCs w:val="26"/>
          <w:lang w:val="it-IT"/>
        </w:rPr>
        <w:t xml:space="preserve"> nguồn</w:t>
      </w:r>
      <w:r w:rsidR="00694E20" w:rsidRPr="007712E1">
        <w:rPr>
          <w:rFonts w:asciiTheme="majorHAnsi" w:hAnsiTheme="majorHAnsi" w:cstheme="majorHAnsi"/>
          <w:sz w:val="26"/>
          <w:szCs w:val="26"/>
          <w:lang w:val="it-IT"/>
        </w:rPr>
        <w:t xml:space="preserve"> sang năm 2025 để tiếp </w:t>
      </w:r>
      <w:r w:rsidR="00694E20" w:rsidRPr="007712E1">
        <w:rPr>
          <w:rFonts w:asciiTheme="majorHAnsi" w:hAnsiTheme="majorHAnsi" w:cstheme="majorHAnsi"/>
          <w:sz w:val="26"/>
          <w:szCs w:val="26"/>
          <w:lang w:val="it-IT"/>
        </w:rPr>
        <w:lastRenderedPageBreak/>
        <w:t>tục thực hiện, số tiền là 7.27</w:t>
      </w:r>
      <w:r w:rsidR="00DC7638" w:rsidRPr="007712E1">
        <w:rPr>
          <w:rFonts w:asciiTheme="majorHAnsi" w:hAnsiTheme="majorHAnsi" w:cstheme="majorHAnsi"/>
          <w:sz w:val="26"/>
          <w:szCs w:val="26"/>
          <w:lang w:val="it-IT"/>
        </w:rPr>
        <w:t>7</w:t>
      </w:r>
      <w:r w:rsidR="00694E20" w:rsidRPr="007712E1">
        <w:rPr>
          <w:rFonts w:asciiTheme="majorHAnsi" w:hAnsiTheme="majorHAnsi" w:cstheme="majorHAnsi"/>
          <w:sz w:val="26"/>
          <w:szCs w:val="26"/>
          <w:lang w:val="it-IT"/>
        </w:rPr>
        <w:t xml:space="preserve"> triệu đồng</w:t>
      </w:r>
      <w:r w:rsidR="00C9203E" w:rsidRPr="007712E1">
        <w:rPr>
          <w:rStyle w:val="FootnoteReference"/>
          <w:rFonts w:asciiTheme="majorHAnsi" w:hAnsiTheme="majorHAnsi" w:cstheme="majorHAnsi"/>
          <w:sz w:val="26"/>
          <w:szCs w:val="26"/>
          <w:lang w:val="it-IT"/>
        </w:rPr>
        <w:footnoteReference w:id="1"/>
      </w:r>
      <w:r w:rsidR="00694E20" w:rsidRPr="007712E1">
        <w:rPr>
          <w:rFonts w:asciiTheme="majorHAnsi" w:hAnsiTheme="majorHAnsi" w:cstheme="majorHAnsi"/>
          <w:sz w:val="26"/>
          <w:szCs w:val="26"/>
          <w:lang w:val="it-IT"/>
        </w:rPr>
        <w:t>; kinh phí thực hiện chế độ tự chủ chuyển nguồn 2.176 triệu đồng</w:t>
      </w:r>
      <w:r w:rsidR="00D7099D" w:rsidRPr="007712E1">
        <w:rPr>
          <w:rFonts w:asciiTheme="majorHAnsi" w:hAnsiTheme="majorHAnsi" w:cstheme="majorHAnsi"/>
          <w:sz w:val="26"/>
          <w:szCs w:val="26"/>
          <w:lang w:val="it-IT"/>
        </w:rPr>
        <w:t xml:space="preserve">; </w:t>
      </w:r>
      <w:r w:rsidR="00B6011E" w:rsidRPr="007712E1">
        <w:rPr>
          <w:rFonts w:asciiTheme="majorHAnsi" w:hAnsiTheme="majorHAnsi" w:cstheme="majorHAnsi"/>
          <w:sz w:val="26"/>
          <w:szCs w:val="26"/>
          <w:lang w:val="it-IT"/>
        </w:rPr>
        <w:t xml:space="preserve">cắt giảm, </w:t>
      </w:r>
      <w:r w:rsidR="00BE40BB" w:rsidRPr="007712E1">
        <w:rPr>
          <w:rFonts w:asciiTheme="majorHAnsi" w:hAnsiTheme="majorHAnsi" w:cstheme="majorHAnsi"/>
          <w:sz w:val="26"/>
          <w:szCs w:val="26"/>
          <w:lang w:val="it-IT"/>
        </w:rPr>
        <w:t>tiết kiệm 5% theo Nghị quyế</w:t>
      </w:r>
      <w:r w:rsidR="008E38D1" w:rsidRPr="007712E1">
        <w:rPr>
          <w:rFonts w:asciiTheme="majorHAnsi" w:hAnsiTheme="majorHAnsi" w:cstheme="majorHAnsi"/>
          <w:sz w:val="26"/>
          <w:szCs w:val="26"/>
          <w:lang w:val="it-IT"/>
        </w:rPr>
        <w:t>t số 119/NQ-CP ngày 07/8/2024</w:t>
      </w:r>
      <w:r w:rsidR="00694E20" w:rsidRPr="007712E1">
        <w:rPr>
          <w:rFonts w:asciiTheme="majorHAnsi" w:hAnsiTheme="majorHAnsi" w:cstheme="majorHAnsi"/>
          <w:sz w:val="26"/>
          <w:szCs w:val="26"/>
          <w:lang w:val="it-IT"/>
        </w:rPr>
        <w:t xml:space="preserve"> </w:t>
      </w:r>
      <w:r w:rsidR="00B75B01" w:rsidRPr="007712E1">
        <w:rPr>
          <w:rFonts w:asciiTheme="majorHAnsi" w:hAnsiTheme="majorHAnsi" w:cstheme="majorHAnsi"/>
          <w:sz w:val="26"/>
          <w:szCs w:val="26"/>
          <w:lang w:val="it-IT"/>
        </w:rPr>
        <w:t>và một số nhiệm vụ chi chưa sử dụng hết hủy tại Kho bạc nhà nước.</w:t>
      </w:r>
    </w:p>
    <w:p w:rsidR="005C54FA" w:rsidRPr="007712E1" w:rsidRDefault="005C54FA" w:rsidP="002B026E">
      <w:pPr>
        <w:tabs>
          <w:tab w:val="left" w:pos="2552"/>
        </w:tabs>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3.5. Chi sự nghiệp y tế: tổng chi </w:t>
      </w:r>
      <w:r w:rsidR="00CB4C2A" w:rsidRPr="007712E1">
        <w:rPr>
          <w:rFonts w:asciiTheme="majorHAnsi" w:hAnsiTheme="majorHAnsi" w:cstheme="majorHAnsi"/>
          <w:sz w:val="26"/>
          <w:szCs w:val="26"/>
          <w:lang w:val="it-IT"/>
        </w:rPr>
        <w:t>563.598</w:t>
      </w:r>
      <w:r w:rsidRPr="007712E1">
        <w:rPr>
          <w:rFonts w:asciiTheme="majorHAnsi" w:hAnsiTheme="majorHAnsi" w:cstheme="majorHAnsi"/>
          <w:sz w:val="26"/>
          <w:szCs w:val="26"/>
          <w:lang w:val="it-IT"/>
        </w:rPr>
        <w:t xml:space="preserve"> triệu đồng, đạt </w:t>
      </w:r>
      <w:r w:rsidR="00CB4C2A" w:rsidRPr="007712E1">
        <w:rPr>
          <w:rFonts w:asciiTheme="majorHAnsi" w:hAnsiTheme="majorHAnsi" w:cstheme="majorHAnsi"/>
          <w:sz w:val="26"/>
          <w:szCs w:val="26"/>
          <w:lang w:val="it-IT"/>
        </w:rPr>
        <w:t>115,83</w:t>
      </w:r>
      <w:r w:rsidRPr="007712E1">
        <w:rPr>
          <w:rFonts w:asciiTheme="majorHAnsi" w:hAnsiTheme="majorHAnsi" w:cstheme="majorHAnsi"/>
          <w:sz w:val="26"/>
          <w:szCs w:val="26"/>
          <w:lang w:val="it-IT"/>
        </w:rPr>
        <w:t xml:space="preserve">% so dự toán Hội đồng nhân dân Tỉnh giao, </w:t>
      </w:r>
      <w:r w:rsidR="00CB4C2A" w:rsidRPr="007712E1">
        <w:rPr>
          <w:rFonts w:asciiTheme="majorHAnsi" w:hAnsiTheme="majorHAnsi" w:cstheme="majorHAnsi"/>
          <w:sz w:val="26"/>
          <w:szCs w:val="26"/>
          <w:lang w:val="it-IT"/>
        </w:rPr>
        <w:t>tăng</w:t>
      </w:r>
      <w:r w:rsidRPr="007712E1">
        <w:rPr>
          <w:rFonts w:asciiTheme="majorHAnsi" w:hAnsiTheme="majorHAnsi" w:cstheme="majorHAnsi"/>
          <w:sz w:val="26"/>
          <w:szCs w:val="26"/>
          <w:lang w:val="it-IT"/>
        </w:rPr>
        <w:t xml:space="preserve"> </w:t>
      </w:r>
      <w:r w:rsidR="00CB4C2A" w:rsidRPr="007712E1">
        <w:rPr>
          <w:rFonts w:asciiTheme="majorHAnsi" w:hAnsiTheme="majorHAnsi" w:cstheme="majorHAnsi"/>
          <w:sz w:val="26"/>
          <w:szCs w:val="26"/>
          <w:lang w:val="it-IT"/>
        </w:rPr>
        <w:t>24,82</w:t>
      </w:r>
      <w:r w:rsidRPr="007712E1">
        <w:rPr>
          <w:rFonts w:asciiTheme="majorHAnsi" w:hAnsiTheme="majorHAnsi" w:cstheme="majorHAnsi"/>
          <w:sz w:val="26"/>
          <w:szCs w:val="26"/>
          <w:lang w:val="it-IT"/>
        </w:rPr>
        <w:t>% so năm 202</w:t>
      </w:r>
      <w:r w:rsidR="00CB4C2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p>
    <w:p w:rsidR="0009609E" w:rsidRPr="007712E1" w:rsidRDefault="005C54FA" w:rsidP="002B026E">
      <w:pPr>
        <w:autoSpaceDE w:val="0"/>
        <w:autoSpaceDN w:val="0"/>
        <w:adjustRightInd w:val="0"/>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Nguyên nhân </w:t>
      </w:r>
      <w:r w:rsidR="0009609E" w:rsidRPr="007712E1">
        <w:rPr>
          <w:rFonts w:asciiTheme="majorHAnsi" w:hAnsiTheme="majorHAnsi" w:cstheme="majorHAnsi"/>
          <w:sz w:val="26"/>
          <w:szCs w:val="26"/>
          <w:lang w:val="it-IT"/>
        </w:rPr>
        <w:t>tăng</w:t>
      </w:r>
      <w:r w:rsidR="009F68BA" w:rsidRPr="007712E1">
        <w:rPr>
          <w:rFonts w:asciiTheme="majorHAnsi" w:hAnsiTheme="majorHAnsi" w:cstheme="majorHAnsi"/>
          <w:sz w:val="26"/>
          <w:szCs w:val="26"/>
          <w:lang w:val="it-IT"/>
        </w:rPr>
        <w:t xml:space="preserve"> </w:t>
      </w:r>
      <w:r w:rsidR="0009609E" w:rsidRPr="007712E1">
        <w:rPr>
          <w:rFonts w:asciiTheme="majorHAnsi" w:hAnsiTheme="majorHAnsi" w:cstheme="majorHAnsi"/>
          <w:sz w:val="26"/>
          <w:szCs w:val="26"/>
          <w:lang w:val="it-IT"/>
        </w:rPr>
        <w:t>do bổ sung chênh lệch tiền lương cơ sở theo</w:t>
      </w:r>
      <w:r w:rsidR="00A1339F" w:rsidRPr="007712E1">
        <w:rPr>
          <w:rFonts w:asciiTheme="majorHAnsi" w:hAnsiTheme="majorHAnsi" w:cstheme="majorHAnsi"/>
          <w:sz w:val="26"/>
          <w:szCs w:val="26"/>
          <w:lang w:val="it-IT"/>
        </w:rPr>
        <w:t xml:space="preserve">Nghị định số 73/2024/NĐ-CP </w:t>
      </w:r>
      <w:r w:rsidR="0009609E" w:rsidRPr="007712E1">
        <w:rPr>
          <w:rFonts w:asciiTheme="majorHAnsi" w:hAnsiTheme="majorHAnsi" w:cstheme="majorHAnsi"/>
          <w:sz w:val="26"/>
          <w:szCs w:val="26"/>
          <w:lang w:val="it-IT"/>
        </w:rPr>
        <w:t>ngày 30/6/2024 của Chính phủ 6.289 triệu đồng; chi bảo hiểm y tế cho các đối tượng do điều chỉnh mức lương cơ sở theo</w:t>
      </w:r>
      <w:r w:rsidR="001C2536" w:rsidRPr="007712E1">
        <w:rPr>
          <w:rFonts w:asciiTheme="majorHAnsi" w:hAnsiTheme="majorHAnsi" w:cstheme="majorHAnsi"/>
          <w:sz w:val="26"/>
          <w:szCs w:val="26"/>
          <w:lang w:val="it-IT"/>
        </w:rPr>
        <w:t xml:space="preserve"> </w:t>
      </w:r>
      <w:r w:rsidR="0009609E" w:rsidRPr="007712E1">
        <w:rPr>
          <w:rFonts w:asciiTheme="majorHAnsi" w:hAnsiTheme="majorHAnsi" w:cstheme="majorHAnsi"/>
          <w:sz w:val="26"/>
          <w:szCs w:val="26"/>
          <w:lang w:val="it-IT"/>
        </w:rPr>
        <w:t>Nghị định số 73/2024/NĐ-CP ngày 30/6/2024</w:t>
      </w:r>
      <w:r w:rsidR="001C7D83" w:rsidRPr="007712E1">
        <w:rPr>
          <w:rFonts w:asciiTheme="majorHAnsi" w:hAnsiTheme="majorHAnsi" w:cstheme="majorHAnsi"/>
          <w:sz w:val="26"/>
          <w:szCs w:val="26"/>
          <w:lang w:val="it-IT"/>
        </w:rPr>
        <w:t xml:space="preserve"> và phát sinh mua thẻ BHYT cho đối tượng là </w:t>
      </w:r>
      <w:r w:rsidR="001C7D83" w:rsidRPr="007712E1">
        <w:rPr>
          <w:sz w:val="26"/>
          <w:szCs w:val="26"/>
          <w:lang w:val="it-IT"/>
        </w:rPr>
        <w:t xml:space="preserve">người dân tại các xã an toàn khu theo Nghị định số 75/2023/NĐ-CP ngày 19/10/2023 của Chính phủ </w:t>
      </w:r>
      <w:r w:rsidR="0009609E" w:rsidRPr="007712E1">
        <w:rPr>
          <w:rFonts w:asciiTheme="majorHAnsi" w:hAnsiTheme="majorHAnsi" w:cstheme="majorHAnsi"/>
          <w:sz w:val="26"/>
          <w:szCs w:val="26"/>
          <w:lang w:val="it-IT"/>
        </w:rPr>
        <w:t>49.348 triệu đồng; kinh phí tinh giản biên chế chế 4.712 triệu đồng; kinh phí đào tạo sơ cấp cho thanh niên hoàn thành nghĩa vụ quân sự, công an 8.929 triệu đồng; cắt giảm, tiết kiệm 5% theo Nghị quyết số 119/NQ-CP ngày 07/8/2024, số tiền 1.413 triệu đồng và một nhiệm vụ chi chưa sử dụng hết hủy tại Kho bạc nhà nước.</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3.6. Chi sự nghiệp văn hóa thông tin: tổng chi </w:t>
      </w:r>
      <w:r w:rsidR="00CB4C2A" w:rsidRPr="007712E1">
        <w:rPr>
          <w:rFonts w:asciiTheme="majorHAnsi" w:hAnsiTheme="majorHAnsi" w:cstheme="majorHAnsi"/>
          <w:sz w:val="26"/>
          <w:szCs w:val="26"/>
          <w:lang w:val="it-IT"/>
        </w:rPr>
        <w:t>114.042</w:t>
      </w:r>
      <w:r w:rsidRPr="007712E1">
        <w:rPr>
          <w:rFonts w:asciiTheme="majorHAnsi" w:hAnsiTheme="majorHAnsi" w:cstheme="majorHAnsi"/>
          <w:sz w:val="26"/>
          <w:szCs w:val="26"/>
          <w:lang w:val="it-IT"/>
        </w:rPr>
        <w:t xml:space="preserve"> triệu đồng, đạt </w:t>
      </w:r>
      <w:r w:rsidR="00CB4C2A" w:rsidRPr="007712E1">
        <w:rPr>
          <w:rFonts w:asciiTheme="majorHAnsi" w:hAnsiTheme="majorHAnsi" w:cstheme="majorHAnsi"/>
          <w:sz w:val="26"/>
          <w:szCs w:val="26"/>
          <w:lang w:val="it-IT"/>
        </w:rPr>
        <w:t>94,86</w:t>
      </w:r>
      <w:r w:rsidRPr="007712E1">
        <w:rPr>
          <w:rFonts w:asciiTheme="majorHAnsi" w:hAnsiTheme="majorHAnsi" w:cstheme="majorHAnsi"/>
          <w:sz w:val="26"/>
          <w:szCs w:val="26"/>
          <w:lang w:val="it-IT"/>
        </w:rPr>
        <w:t>% so d</w:t>
      </w:r>
      <w:r w:rsidR="0027326E" w:rsidRPr="007712E1">
        <w:rPr>
          <w:rFonts w:asciiTheme="majorHAnsi" w:hAnsiTheme="majorHAnsi" w:cstheme="majorHAnsi"/>
          <w:sz w:val="26"/>
          <w:szCs w:val="26"/>
          <w:lang w:val="it-IT"/>
        </w:rPr>
        <w:t xml:space="preserve">ự toán HĐND tỉnh giao, </w:t>
      </w:r>
      <w:r w:rsidR="00CB4C2A" w:rsidRPr="007712E1">
        <w:rPr>
          <w:rFonts w:asciiTheme="majorHAnsi" w:hAnsiTheme="majorHAnsi" w:cstheme="majorHAnsi"/>
          <w:sz w:val="26"/>
          <w:szCs w:val="26"/>
          <w:lang w:val="it-IT"/>
        </w:rPr>
        <w:t>bằng 99,67</w:t>
      </w:r>
      <w:r w:rsidRPr="007712E1">
        <w:rPr>
          <w:rFonts w:asciiTheme="majorHAnsi" w:hAnsiTheme="majorHAnsi" w:cstheme="majorHAnsi"/>
          <w:sz w:val="26"/>
          <w:szCs w:val="26"/>
          <w:lang w:val="it-IT"/>
        </w:rPr>
        <w:t>% so năm 202</w:t>
      </w:r>
      <w:r w:rsidR="00CB4C2A"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 xml:space="preserve">. </w:t>
      </w:r>
      <w:r w:rsidR="00ED4AFC" w:rsidRPr="007712E1">
        <w:rPr>
          <w:rFonts w:asciiTheme="majorHAnsi" w:hAnsiTheme="majorHAnsi" w:cstheme="majorHAnsi"/>
          <w:sz w:val="26"/>
          <w:szCs w:val="26"/>
          <w:lang w:val="it-IT"/>
        </w:rPr>
        <w:t xml:space="preserve">Nguyên nhân </w:t>
      </w:r>
      <w:r w:rsidR="007C47B6" w:rsidRPr="007712E1">
        <w:rPr>
          <w:rFonts w:asciiTheme="majorHAnsi" w:hAnsiTheme="majorHAnsi" w:cstheme="majorHAnsi"/>
          <w:sz w:val="26"/>
          <w:szCs w:val="26"/>
          <w:lang w:val="it-IT"/>
        </w:rPr>
        <w:t xml:space="preserve">không đạt dự toán </w:t>
      </w:r>
      <w:r w:rsidR="00ED4AFC" w:rsidRPr="007712E1">
        <w:rPr>
          <w:rFonts w:asciiTheme="majorHAnsi" w:hAnsiTheme="majorHAnsi" w:cstheme="majorHAnsi"/>
          <w:sz w:val="26"/>
          <w:szCs w:val="26"/>
          <w:lang w:val="it-IT"/>
        </w:rPr>
        <w:t>do tiết kiệm 5% theo Nghị quyết số 119/NQ-CP ngày 07/8/2024, số tiền là 708 triệu đồng</w:t>
      </w:r>
      <w:r w:rsidR="001C2536" w:rsidRPr="007712E1">
        <w:rPr>
          <w:rFonts w:asciiTheme="majorHAnsi" w:hAnsiTheme="majorHAnsi" w:cstheme="majorHAnsi"/>
          <w:sz w:val="26"/>
          <w:szCs w:val="26"/>
          <w:lang w:val="it-IT"/>
        </w:rPr>
        <w:t xml:space="preserve">; </w:t>
      </w:r>
      <w:r w:rsidR="00ED4AFC" w:rsidRPr="007712E1">
        <w:rPr>
          <w:rFonts w:asciiTheme="majorHAnsi" w:hAnsiTheme="majorHAnsi" w:cstheme="majorHAnsi"/>
          <w:sz w:val="26"/>
          <w:szCs w:val="26"/>
          <w:lang w:val="it-IT"/>
        </w:rPr>
        <w:t xml:space="preserve"> </w:t>
      </w:r>
      <w:r w:rsidR="001C2536" w:rsidRPr="007712E1">
        <w:rPr>
          <w:rFonts w:asciiTheme="majorHAnsi" w:hAnsiTheme="majorHAnsi" w:cstheme="majorHAnsi"/>
          <w:sz w:val="26"/>
          <w:szCs w:val="26"/>
          <w:lang w:val="it-IT"/>
        </w:rPr>
        <w:t>bổ sung chênh lệch tiền lương cơ sở theo</w:t>
      </w:r>
      <w:r w:rsidR="00EA6CC2" w:rsidRPr="007712E1">
        <w:rPr>
          <w:rFonts w:asciiTheme="majorHAnsi" w:hAnsiTheme="majorHAnsi" w:cstheme="majorHAnsi"/>
          <w:sz w:val="26"/>
          <w:szCs w:val="26"/>
          <w:lang w:val="it-IT"/>
        </w:rPr>
        <w:t xml:space="preserve"> </w:t>
      </w:r>
      <w:r w:rsidR="001C2536" w:rsidRPr="007712E1">
        <w:rPr>
          <w:rFonts w:asciiTheme="majorHAnsi" w:hAnsiTheme="majorHAnsi" w:cstheme="majorHAnsi"/>
          <w:sz w:val="26"/>
          <w:szCs w:val="26"/>
          <w:lang w:val="it-IT"/>
        </w:rPr>
        <w:t xml:space="preserve">Nghị định số 73/2024/NĐ-CP ngày 30/6/2024 của Chính phủ 3.441 triệu đồng; chuyển nguồn sang năm 2025, số tiền 12.806 triệu đồng </w:t>
      </w:r>
      <w:r w:rsidR="00ED4AFC" w:rsidRPr="007712E1">
        <w:rPr>
          <w:rFonts w:asciiTheme="majorHAnsi" w:hAnsiTheme="majorHAnsi" w:cstheme="majorHAnsi"/>
          <w:sz w:val="26"/>
          <w:szCs w:val="26"/>
          <w:lang w:val="it-IT"/>
        </w:rPr>
        <w:t>và một số nhiệm vụ chi hoạt động chưa sử dụng hết hủy tại Kho bạc nhà nước.</w:t>
      </w:r>
    </w:p>
    <w:p w:rsidR="00ED4AFC"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3.7. Chi sự nghiệp phát thanh truyền hình: Tổng chi </w:t>
      </w:r>
      <w:r w:rsidR="00E27EB2" w:rsidRPr="007712E1">
        <w:rPr>
          <w:rFonts w:asciiTheme="majorHAnsi" w:hAnsiTheme="majorHAnsi" w:cstheme="majorHAnsi"/>
          <w:sz w:val="26"/>
          <w:szCs w:val="26"/>
          <w:lang w:val="it-IT"/>
        </w:rPr>
        <w:t>12.672</w:t>
      </w:r>
      <w:r w:rsidRPr="007712E1">
        <w:rPr>
          <w:rFonts w:asciiTheme="majorHAnsi" w:hAnsiTheme="majorHAnsi" w:cstheme="majorHAnsi"/>
          <w:sz w:val="26"/>
          <w:szCs w:val="26"/>
          <w:lang w:val="it-IT"/>
        </w:rPr>
        <w:t xml:space="preserve"> triệu đồng, đạt </w:t>
      </w:r>
      <w:r w:rsidR="00E27EB2" w:rsidRPr="007712E1">
        <w:rPr>
          <w:rFonts w:asciiTheme="majorHAnsi" w:hAnsiTheme="majorHAnsi" w:cstheme="majorHAnsi"/>
          <w:sz w:val="26"/>
          <w:szCs w:val="26"/>
          <w:lang w:val="it-IT"/>
        </w:rPr>
        <w:t>96,88</w:t>
      </w:r>
      <w:r w:rsidRPr="007712E1">
        <w:rPr>
          <w:rFonts w:asciiTheme="majorHAnsi" w:hAnsiTheme="majorHAnsi" w:cstheme="majorHAnsi"/>
          <w:sz w:val="26"/>
          <w:szCs w:val="26"/>
          <w:lang w:val="it-IT"/>
        </w:rPr>
        <w:t xml:space="preserve">% so dự toán HĐND tỉnh giao, </w:t>
      </w:r>
      <w:r w:rsidR="00C0468D" w:rsidRPr="007712E1">
        <w:rPr>
          <w:rFonts w:asciiTheme="majorHAnsi" w:hAnsiTheme="majorHAnsi" w:cstheme="majorHAnsi"/>
          <w:sz w:val="26"/>
          <w:szCs w:val="26"/>
          <w:lang w:val="it-IT"/>
        </w:rPr>
        <w:t>tă</w:t>
      </w:r>
      <w:r w:rsidRPr="007712E1">
        <w:rPr>
          <w:rFonts w:asciiTheme="majorHAnsi" w:hAnsiTheme="majorHAnsi" w:cstheme="majorHAnsi"/>
          <w:sz w:val="26"/>
          <w:szCs w:val="26"/>
          <w:lang w:val="it-IT"/>
        </w:rPr>
        <w:t xml:space="preserve">ng </w:t>
      </w:r>
      <w:r w:rsidR="00E27EB2" w:rsidRPr="007712E1">
        <w:rPr>
          <w:rFonts w:asciiTheme="majorHAnsi" w:hAnsiTheme="majorHAnsi" w:cstheme="majorHAnsi"/>
          <w:sz w:val="26"/>
          <w:szCs w:val="26"/>
          <w:lang w:val="it-IT"/>
        </w:rPr>
        <w:t>25,68</w:t>
      </w:r>
      <w:r w:rsidRPr="007712E1">
        <w:rPr>
          <w:rFonts w:asciiTheme="majorHAnsi" w:hAnsiTheme="majorHAnsi" w:cstheme="majorHAnsi"/>
          <w:sz w:val="26"/>
          <w:szCs w:val="26"/>
          <w:lang w:val="it-IT"/>
        </w:rPr>
        <w:t>% so năm 202</w:t>
      </w:r>
      <w:r w:rsidR="00E27EB2"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 xml:space="preserve">. </w:t>
      </w:r>
      <w:r w:rsidR="00ED4AFC" w:rsidRPr="007712E1">
        <w:rPr>
          <w:rFonts w:asciiTheme="majorHAnsi" w:hAnsiTheme="majorHAnsi" w:cstheme="majorHAnsi"/>
          <w:sz w:val="26"/>
          <w:szCs w:val="26"/>
          <w:lang w:val="it-IT"/>
        </w:rPr>
        <w:t xml:space="preserve">Nguyên nhân </w:t>
      </w:r>
      <w:r w:rsidR="007C47B6" w:rsidRPr="007712E1">
        <w:rPr>
          <w:rFonts w:asciiTheme="majorHAnsi" w:hAnsiTheme="majorHAnsi" w:cstheme="majorHAnsi"/>
          <w:sz w:val="26"/>
          <w:szCs w:val="26"/>
          <w:lang w:val="it-IT"/>
        </w:rPr>
        <w:t xml:space="preserve">không đạt dự toán </w:t>
      </w:r>
      <w:r w:rsidR="00ED4AFC" w:rsidRPr="007712E1">
        <w:rPr>
          <w:rFonts w:asciiTheme="majorHAnsi" w:hAnsiTheme="majorHAnsi" w:cstheme="majorHAnsi"/>
          <w:sz w:val="26"/>
          <w:szCs w:val="26"/>
          <w:lang w:val="it-IT"/>
        </w:rPr>
        <w:t xml:space="preserve">do </w:t>
      </w:r>
      <w:r w:rsidR="00571535" w:rsidRPr="007712E1">
        <w:rPr>
          <w:rFonts w:asciiTheme="majorHAnsi" w:hAnsiTheme="majorHAnsi" w:cstheme="majorHAnsi"/>
          <w:sz w:val="26"/>
          <w:szCs w:val="26"/>
          <w:lang w:val="it-IT"/>
        </w:rPr>
        <w:t xml:space="preserve">cắt giảm, </w:t>
      </w:r>
      <w:r w:rsidR="00ED4AFC" w:rsidRPr="007712E1">
        <w:rPr>
          <w:rFonts w:asciiTheme="majorHAnsi" w:hAnsiTheme="majorHAnsi" w:cstheme="majorHAnsi"/>
          <w:sz w:val="26"/>
          <w:szCs w:val="26"/>
          <w:lang w:val="it-IT"/>
        </w:rPr>
        <w:t>tiết kiệm 5% theo Nghị quyết số 119/NQ-CP ngày 07/8/2024, số tiền là 372 triệu đồng và một số nhiệm vụ chi hoạt động chưa sử dụng hết hủy tại Kho bạc nhà nước.</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3.8. Chi sự nghiệp thể dục thể thao: Tổng chi </w:t>
      </w:r>
      <w:r w:rsidR="00E27EB2" w:rsidRPr="007712E1">
        <w:rPr>
          <w:rFonts w:asciiTheme="majorHAnsi" w:hAnsiTheme="majorHAnsi" w:cstheme="majorHAnsi"/>
          <w:sz w:val="26"/>
          <w:szCs w:val="26"/>
          <w:lang w:val="it-IT"/>
        </w:rPr>
        <w:t>41.853</w:t>
      </w:r>
      <w:r w:rsidR="007334EC" w:rsidRPr="007712E1">
        <w:rPr>
          <w:rFonts w:asciiTheme="majorHAnsi" w:hAnsiTheme="majorHAnsi" w:cstheme="majorHAnsi"/>
          <w:sz w:val="26"/>
          <w:szCs w:val="26"/>
          <w:lang w:val="it-IT"/>
        </w:rPr>
        <w:t xml:space="preserve"> </w:t>
      </w:r>
      <w:r w:rsidRPr="007712E1">
        <w:rPr>
          <w:rFonts w:asciiTheme="majorHAnsi" w:hAnsiTheme="majorHAnsi" w:cstheme="majorHAnsi"/>
          <w:sz w:val="26"/>
          <w:szCs w:val="26"/>
          <w:lang w:val="it-IT"/>
        </w:rPr>
        <w:t xml:space="preserve">triệu đồng, đạt </w:t>
      </w:r>
      <w:r w:rsidR="00E27EB2" w:rsidRPr="007712E1">
        <w:rPr>
          <w:rFonts w:asciiTheme="majorHAnsi" w:hAnsiTheme="majorHAnsi" w:cstheme="majorHAnsi"/>
          <w:sz w:val="26"/>
          <w:szCs w:val="26"/>
          <w:lang w:val="it-IT"/>
        </w:rPr>
        <w:t>92,35</w:t>
      </w:r>
      <w:r w:rsidRPr="007712E1">
        <w:rPr>
          <w:rFonts w:asciiTheme="majorHAnsi" w:hAnsiTheme="majorHAnsi" w:cstheme="majorHAnsi"/>
          <w:sz w:val="26"/>
          <w:szCs w:val="26"/>
          <w:lang w:val="it-IT"/>
        </w:rPr>
        <w:t xml:space="preserve">% so dự toán HĐND tỉnh giao, </w:t>
      </w:r>
      <w:r w:rsidR="00E27EB2" w:rsidRPr="007712E1">
        <w:rPr>
          <w:rFonts w:asciiTheme="majorHAnsi" w:hAnsiTheme="majorHAnsi" w:cstheme="majorHAnsi"/>
          <w:sz w:val="26"/>
          <w:szCs w:val="26"/>
          <w:lang w:val="it-IT"/>
        </w:rPr>
        <w:t>tăng</w:t>
      </w:r>
      <w:r w:rsidRPr="007712E1">
        <w:rPr>
          <w:rFonts w:asciiTheme="majorHAnsi" w:hAnsiTheme="majorHAnsi" w:cstheme="majorHAnsi"/>
          <w:sz w:val="26"/>
          <w:szCs w:val="26"/>
          <w:lang w:val="it-IT"/>
        </w:rPr>
        <w:t xml:space="preserve"> </w:t>
      </w:r>
      <w:r w:rsidR="00E27EB2" w:rsidRPr="007712E1">
        <w:rPr>
          <w:rFonts w:asciiTheme="majorHAnsi" w:hAnsiTheme="majorHAnsi" w:cstheme="majorHAnsi"/>
          <w:sz w:val="26"/>
          <w:szCs w:val="26"/>
          <w:lang w:val="it-IT"/>
        </w:rPr>
        <w:t>0,02</w:t>
      </w:r>
      <w:r w:rsidRPr="007712E1">
        <w:rPr>
          <w:rFonts w:asciiTheme="majorHAnsi" w:hAnsiTheme="majorHAnsi" w:cstheme="majorHAnsi"/>
          <w:sz w:val="26"/>
          <w:szCs w:val="26"/>
          <w:lang w:val="it-IT"/>
        </w:rPr>
        <w:t>% so năm 202</w:t>
      </w:r>
      <w:r w:rsidR="00E27EB2"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r w:rsidR="00232F2E" w:rsidRPr="007712E1">
        <w:rPr>
          <w:rFonts w:asciiTheme="majorHAnsi" w:hAnsiTheme="majorHAnsi" w:cstheme="majorHAnsi"/>
          <w:sz w:val="26"/>
          <w:szCs w:val="26"/>
          <w:lang w:val="it-IT"/>
        </w:rPr>
        <w:t xml:space="preserve"> </w:t>
      </w:r>
      <w:r w:rsidR="00EB710D" w:rsidRPr="007712E1">
        <w:rPr>
          <w:rFonts w:asciiTheme="majorHAnsi" w:hAnsiTheme="majorHAnsi" w:cstheme="majorHAnsi"/>
          <w:sz w:val="26"/>
          <w:szCs w:val="26"/>
          <w:lang w:val="it-IT"/>
        </w:rPr>
        <w:t xml:space="preserve">Nguyên nhân </w:t>
      </w:r>
      <w:r w:rsidR="007C47B6" w:rsidRPr="007712E1">
        <w:rPr>
          <w:rFonts w:asciiTheme="majorHAnsi" w:hAnsiTheme="majorHAnsi" w:cstheme="majorHAnsi"/>
          <w:sz w:val="26"/>
          <w:szCs w:val="26"/>
          <w:lang w:val="it-IT"/>
        </w:rPr>
        <w:t xml:space="preserve">không đạt dự toán </w:t>
      </w:r>
      <w:r w:rsidR="00EB710D" w:rsidRPr="007712E1">
        <w:rPr>
          <w:rFonts w:asciiTheme="majorHAnsi" w:hAnsiTheme="majorHAnsi" w:cstheme="majorHAnsi"/>
          <w:sz w:val="26"/>
          <w:szCs w:val="26"/>
          <w:lang w:val="it-IT"/>
        </w:rPr>
        <w:t>do</w:t>
      </w:r>
      <w:r w:rsidR="00ED4AFC" w:rsidRPr="007712E1">
        <w:rPr>
          <w:rFonts w:asciiTheme="majorHAnsi" w:hAnsiTheme="majorHAnsi" w:cstheme="majorHAnsi"/>
          <w:sz w:val="26"/>
          <w:szCs w:val="26"/>
          <w:lang w:val="it-IT"/>
        </w:rPr>
        <w:t xml:space="preserve"> tiết kiệm 5% theo Nghị quyết số 119/NQ-CP ngày 07/8/2024, số tiền là 35 triệu đồng và</w:t>
      </w:r>
      <w:r w:rsidR="00EB710D" w:rsidRPr="007712E1">
        <w:rPr>
          <w:rFonts w:asciiTheme="majorHAnsi" w:hAnsiTheme="majorHAnsi" w:cstheme="majorHAnsi"/>
          <w:sz w:val="26"/>
          <w:szCs w:val="26"/>
          <w:lang w:val="it-IT"/>
        </w:rPr>
        <w:t xml:space="preserve"> một số nhiệm vụ chi hoạt động chưa sử dụng hết</w:t>
      </w:r>
      <w:r w:rsidR="00ED4AFC" w:rsidRPr="007712E1">
        <w:rPr>
          <w:rFonts w:asciiTheme="majorHAnsi" w:hAnsiTheme="majorHAnsi" w:cstheme="majorHAnsi"/>
          <w:sz w:val="26"/>
          <w:szCs w:val="26"/>
          <w:lang w:val="it-IT"/>
        </w:rPr>
        <w:t xml:space="preserve"> hủy tại Kho bạc nhà nước</w:t>
      </w:r>
      <w:r w:rsidRPr="007712E1">
        <w:rPr>
          <w:rFonts w:asciiTheme="majorHAnsi" w:hAnsiTheme="majorHAnsi" w:cstheme="majorHAnsi"/>
          <w:sz w:val="26"/>
          <w:szCs w:val="26"/>
          <w:lang w:val="it-IT"/>
        </w:rPr>
        <w:t>.</w:t>
      </w:r>
    </w:p>
    <w:p w:rsidR="007C47B6"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 xml:space="preserve">3.9. Chi sự nghiệp môi trường: Tổng chi </w:t>
      </w:r>
      <w:r w:rsidR="00E27EB2" w:rsidRPr="007712E1">
        <w:rPr>
          <w:rFonts w:asciiTheme="majorHAnsi" w:hAnsiTheme="majorHAnsi" w:cstheme="majorHAnsi"/>
          <w:sz w:val="26"/>
          <w:szCs w:val="26"/>
          <w:lang w:val="it-IT"/>
        </w:rPr>
        <w:t>172.749</w:t>
      </w:r>
      <w:r w:rsidRPr="007712E1">
        <w:rPr>
          <w:rFonts w:asciiTheme="majorHAnsi" w:hAnsiTheme="majorHAnsi" w:cstheme="majorHAnsi"/>
          <w:sz w:val="26"/>
          <w:szCs w:val="26"/>
          <w:lang w:val="it-IT"/>
        </w:rPr>
        <w:t xml:space="preserve"> triệu đồng, đạt </w:t>
      </w:r>
      <w:r w:rsidR="00E27EB2" w:rsidRPr="007712E1">
        <w:rPr>
          <w:rFonts w:asciiTheme="majorHAnsi" w:hAnsiTheme="majorHAnsi" w:cstheme="majorHAnsi"/>
          <w:sz w:val="26"/>
          <w:szCs w:val="26"/>
          <w:lang w:val="it-IT"/>
        </w:rPr>
        <w:t>81,72</w:t>
      </w:r>
      <w:r w:rsidR="00CE1830" w:rsidRPr="007712E1">
        <w:rPr>
          <w:rFonts w:asciiTheme="majorHAnsi" w:hAnsiTheme="majorHAnsi" w:cstheme="majorHAnsi"/>
          <w:sz w:val="26"/>
          <w:szCs w:val="26"/>
          <w:lang w:val="it-IT"/>
        </w:rPr>
        <w:t xml:space="preserve">% so </w:t>
      </w:r>
      <w:r w:rsidRPr="007712E1">
        <w:rPr>
          <w:rFonts w:asciiTheme="majorHAnsi" w:hAnsiTheme="majorHAnsi" w:cstheme="majorHAnsi"/>
          <w:sz w:val="26"/>
          <w:szCs w:val="26"/>
          <w:lang w:val="it-IT"/>
        </w:rPr>
        <w:t xml:space="preserve">dự toán HĐND tỉnh giao, </w:t>
      </w:r>
      <w:r w:rsidR="00232F2E" w:rsidRPr="007712E1">
        <w:rPr>
          <w:rFonts w:asciiTheme="majorHAnsi" w:hAnsiTheme="majorHAnsi" w:cstheme="majorHAnsi"/>
          <w:sz w:val="26"/>
          <w:szCs w:val="26"/>
          <w:lang w:val="it-IT"/>
        </w:rPr>
        <w:t>tă</w:t>
      </w:r>
      <w:r w:rsidRPr="007712E1">
        <w:rPr>
          <w:rFonts w:asciiTheme="majorHAnsi" w:hAnsiTheme="majorHAnsi" w:cstheme="majorHAnsi"/>
          <w:sz w:val="26"/>
          <w:szCs w:val="26"/>
          <w:lang w:val="it-IT"/>
        </w:rPr>
        <w:t xml:space="preserve">ng </w:t>
      </w:r>
      <w:r w:rsidR="00E27EB2" w:rsidRPr="007712E1">
        <w:rPr>
          <w:rFonts w:asciiTheme="majorHAnsi" w:hAnsiTheme="majorHAnsi" w:cstheme="majorHAnsi"/>
          <w:sz w:val="26"/>
          <w:szCs w:val="26"/>
          <w:lang w:val="it-IT"/>
        </w:rPr>
        <w:t>4,15</w:t>
      </w:r>
      <w:r w:rsidRPr="007712E1">
        <w:rPr>
          <w:rFonts w:asciiTheme="majorHAnsi" w:hAnsiTheme="majorHAnsi" w:cstheme="majorHAnsi"/>
          <w:sz w:val="26"/>
          <w:szCs w:val="26"/>
          <w:lang w:val="it-IT"/>
        </w:rPr>
        <w:t>% so năm 202</w:t>
      </w:r>
      <w:r w:rsidR="00232F2E" w:rsidRPr="007712E1">
        <w:rPr>
          <w:rFonts w:asciiTheme="majorHAnsi" w:hAnsiTheme="majorHAnsi" w:cstheme="majorHAnsi"/>
          <w:sz w:val="26"/>
          <w:szCs w:val="26"/>
          <w:lang w:val="it-IT"/>
        </w:rPr>
        <w:t>2</w:t>
      </w:r>
      <w:r w:rsidRPr="007712E1">
        <w:rPr>
          <w:rFonts w:asciiTheme="majorHAnsi" w:hAnsiTheme="majorHAnsi" w:cstheme="majorHAnsi"/>
          <w:sz w:val="26"/>
          <w:szCs w:val="26"/>
          <w:lang w:val="it-IT"/>
        </w:rPr>
        <w:t>.</w:t>
      </w:r>
      <w:r w:rsidR="007E12C8" w:rsidRPr="007712E1">
        <w:rPr>
          <w:rFonts w:asciiTheme="majorHAnsi" w:hAnsiTheme="majorHAnsi" w:cstheme="majorHAnsi"/>
          <w:sz w:val="26"/>
          <w:szCs w:val="26"/>
          <w:lang w:val="it-IT"/>
        </w:rPr>
        <w:t xml:space="preserve"> </w:t>
      </w:r>
      <w:r w:rsidR="007C47B6" w:rsidRPr="007712E1">
        <w:rPr>
          <w:rFonts w:asciiTheme="majorHAnsi" w:hAnsiTheme="majorHAnsi" w:cstheme="majorHAnsi"/>
          <w:sz w:val="26"/>
          <w:szCs w:val="26"/>
          <w:lang w:val="it-IT"/>
        </w:rPr>
        <w:t>Nguyên nhân chủ yếu do tiết kiệm 5% theo Nghị quyết số 119/NQ-CP ngày 07/8/2024, số tiền là 549 triệu đồng và một số nhiệm vụ chi hoạt động chưa sử dụng hết hủy tại Kho bạc nhà nước.</w:t>
      </w:r>
    </w:p>
    <w:p w:rsidR="00B6797C"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lastRenderedPageBreak/>
        <w:t xml:space="preserve">3.10. Chi sự nghiệp kinh tế: Tổng chi </w:t>
      </w:r>
      <w:r w:rsidR="0087698B" w:rsidRPr="007712E1">
        <w:rPr>
          <w:rFonts w:asciiTheme="majorHAnsi" w:hAnsiTheme="majorHAnsi" w:cstheme="majorHAnsi"/>
          <w:sz w:val="26"/>
          <w:szCs w:val="26"/>
          <w:lang w:val="it-IT"/>
        </w:rPr>
        <w:t>532.157</w:t>
      </w:r>
      <w:r w:rsidRPr="007712E1">
        <w:rPr>
          <w:rFonts w:asciiTheme="majorHAnsi" w:hAnsiTheme="majorHAnsi" w:cstheme="majorHAnsi"/>
          <w:sz w:val="26"/>
          <w:szCs w:val="26"/>
          <w:lang w:val="it-IT"/>
        </w:rPr>
        <w:t xml:space="preserve"> triệu đồng, đạt </w:t>
      </w:r>
      <w:r w:rsidR="0087698B" w:rsidRPr="007712E1">
        <w:rPr>
          <w:rFonts w:asciiTheme="majorHAnsi" w:hAnsiTheme="majorHAnsi" w:cstheme="majorHAnsi"/>
          <w:sz w:val="26"/>
          <w:szCs w:val="26"/>
          <w:lang w:val="it-IT"/>
        </w:rPr>
        <w:t>82,96</w:t>
      </w:r>
      <w:r w:rsidRPr="007712E1">
        <w:rPr>
          <w:rFonts w:asciiTheme="majorHAnsi" w:hAnsiTheme="majorHAnsi" w:cstheme="majorHAnsi"/>
          <w:sz w:val="26"/>
          <w:szCs w:val="26"/>
          <w:lang w:val="it-IT"/>
        </w:rPr>
        <w:t xml:space="preserve">% so dự toán HĐND tỉnh giao, </w:t>
      </w:r>
      <w:r w:rsidR="0087698B" w:rsidRPr="007712E1">
        <w:rPr>
          <w:rFonts w:asciiTheme="majorHAnsi" w:hAnsiTheme="majorHAnsi" w:cstheme="majorHAnsi"/>
          <w:sz w:val="26"/>
          <w:szCs w:val="26"/>
          <w:lang w:val="it-IT"/>
        </w:rPr>
        <w:t>bằng</w:t>
      </w:r>
      <w:r w:rsidRPr="007712E1">
        <w:rPr>
          <w:rFonts w:asciiTheme="majorHAnsi" w:hAnsiTheme="majorHAnsi" w:cstheme="majorHAnsi"/>
          <w:sz w:val="26"/>
          <w:szCs w:val="26"/>
          <w:lang w:val="it-IT"/>
        </w:rPr>
        <w:t xml:space="preserve"> </w:t>
      </w:r>
      <w:r w:rsidR="0087698B" w:rsidRPr="007712E1">
        <w:rPr>
          <w:rFonts w:asciiTheme="majorHAnsi" w:hAnsiTheme="majorHAnsi" w:cstheme="majorHAnsi"/>
          <w:sz w:val="26"/>
          <w:szCs w:val="26"/>
          <w:lang w:val="it-IT"/>
        </w:rPr>
        <w:t>91,89</w:t>
      </w:r>
      <w:r w:rsidRPr="007712E1">
        <w:rPr>
          <w:rFonts w:asciiTheme="majorHAnsi" w:hAnsiTheme="majorHAnsi" w:cstheme="majorHAnsi"/>
          <w:sz w:val="26"/>
          <w:szCs w:val="26"/>
          <w:lang w:val="it-IT"/>
        </w:rPr>
        <w:t>% so năm 202</w:t>
      </w:r>
      <w:r w:rsidR="0087698B"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r w:rsidR="00B6797C" w:rsidRPr="007712E1">
        <w:rPr>
          <w:rFonts w:asciiTheme="majorHAnsi" w:hAnsiTheme="majorHAnsi" w:cstheme="majorHAnsi"/>
          <w:sz w:val="26"/>
          <w:szCs w:val="26"/>
          <w:lang w:val="it-IT"/>
        </w:rPr>
        <w:t xml:space="preserve"> </w:t>
      </w:r>
      <w:r w:rsidR="007C47B6" w:rsidRPr="007712E1">
        <w:rPr>
          <w:rFonts w:asciiTheme="majorHAnsi" w:hAnsiTheme="majorHAnsi" w:cstheme="majorHAnsi"/>
          <w:sz w:val="26"/>
          <w:szCs w:val="26"/>
          <w:lang w:val="it-IT"/>
        </w:rPr>
        <w:t>Nguyên nhân không đạt dự toán chủ yếu do tiết kiệm 5% theo Nghị quyết số 119/NQ-CP ngày 07/8/2024, số tiền là 3.114 triệu đồng</w:t>
      </w:r>
      <w:r w:rsidR="00A453CF" w:rsidRPr="007712E1">
        <w:rPr>
          <w:rFonts w:asciiTheme="majorHAnsi" w:hAnsiTheme="majorHAnsi" w:cstheme="majorHAnsi"/>
          <w:sz w:val="26"/>
          <w:szCs w:val="26"/>
          <w:lang w:val="it-IT"/>
        </w:rPr>
        <w:t>; chuyển nguồn sang năm 2025, số tiền 33.013 triệu đồng</w:t>
      </w:r>
      <w:r w:rsidR="007C47B6" w:rsidRPr="007712E1">
        <w:rPr>
          <w:rFonts w:asciiTheme="majorHAnsi" w:hAnsiTheme="majorHAnsi" w:cstheme="majorHAnsi"/>
          <w:sz w:val="26"/>
          <w:szCs w:val="26"/>
          <w:lang w:val="it-IT"/>
        </w:rPr>
        <w:t xml:space="preserve"> và một số nhiệm vụ chi hoạt động chưa sử dụng hết hủy tại Kho bạc nhà nước</w:t>
      </w:r>
      <w:r w:rsidR="00A453CF" w:rsidRPr="007712E1">
        <w:rPr>
          <w:rFonts w:asciiTheme="majorHAnsi" w:hAnsiTheme="majorHAnsi" w:cstheme="majorHAnsi"/>
          <w:sz w:val="26"/>
          <w:szCs w:val="26"/>
          <w:lang w:val="it-IT"/>
        </w:rPr>
        <w:t>.</w:t>
      </w:r>
      <w:r w:rsidR="00B53CE0" w:rsidRPr="007712E1">
        <w:rPr>
          <w:rFonts w:asciiTheme="majorHAnsi" w:hAnsiTheme="majorHAnsi" w:cstheme="majorHAnsi"/>
          <w:sz w:val="26"/>
          <w:szCs w:val="26"/>
          <w:lang w:val="it-IT"/>
        </w:rPr>
        <w:t xml:space="preserve"> </w:t>
      </w:r>
    </w:p>
    <w:p w:rsidR="008B48B5" w:rsidRPr="007712E1" w:rsidRDefault="001A534C" w:rsidP="002B026E">
      <w:pPr>
        <w:spacing w:beforeLines="80" w:before="192" w:afterLines="80" w:after="192"/>
        <w:ind w:firstLine="547"/>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ab/>
      </w:r>
      <w:r w:rsidR="005C54FA" w:rsidRPr="007712E1">
        <w:rPr>
          <w:rFonts w:asciiTheme="majorHAnsi" w:hAnsiTheme="majorHAnsi" w:cstheme="majorHAnsi"/>
          <w:sz w:val="26"/>
          <w:szCs w:val="26"/>
          <w:lang w:val="it-IT"/>
        </w:rPr>
        <w:t xml:space="preserve">3.11. Chi quản lý hành chính: Tổng chi </w:t>
      </w:r>
      <w:r w:rsidR="00D61B9B" w:rsidRPr="007712E1">
        <w:rPr>
          <w:rFonts w:asciiTheme="majorHAnsi" w:hAnsiTheme="majorHAnsi" w:cstheme="majorHAnsi"/>
          <w:sz w:val="26"/>
          <w:szCs w:val="26"/>
          <w:lang w:val="it-IT"/>
        </w:rPr>
        <w:t>1.383.766</w:t>
      </w:r>
      <w:r w:rsidR="005C54FA" w:rsidRPr="007712E1">
        <w:rPr>
          <w:rFonts w:asciiTheme="majorHAnsi" w:hAnsiTheme="majorHAnsi" w:cstheme="majorHAnsi"/>
          <w:sz w:val="26"/>
          <w:szCs w:val="26"/>
          <w:lang w:val="it-IT"/>
        </w:rPr>
        <w:t xml:space="preserve"> triệu đồng, đạt </w:t>
      </w:r>
      <w:r w:rsidR="00D61B9B" w:rsidRPr="007712E1">
        <w:rPr>
          <w:rFonts w:asciiTheme="majorHAnsi" w:hAnsiTheme="majorHAnsi" w:cstheme="majorHAnsi"/>
          <w:sz w:val="26"/>
          <w:szCs w:val="26"/>
          <w:lang w:val="it-IT"/>
        </w:rPr>
        <w:t>113,70</w:t>
      </w:r>
      <w:r w:rsidR="005C54FA" w:rsidRPr="007712E1">
        <w:rPr>
          <w:rFonts w:asciiTheme="majorHAnsi" w:hAnsiTheme="majorHAnsi" w:cstheme="majorHAnsi"/>
          <w:sz w:val="26"/>
          <w:szCs w:val="26"/>
          <w:lang w:val="it-IT"/>
        </w:rPr>
        <w:t xml:space="preserve">% so dự toán tỉnh giao, tăng </w:t>
      </w:r>
      <w:r w:rsidR="007A11F7" w:rsidRPr="007712E1">
        <w:rPr>
          <w:rFonts w:asciiTheme="majorHAnsi" w:hAnsiTheme="majorHAnsi" w:cstheme="majorHAnsi"/>
          <w:sz w:val="26"/>
          <w:szCs w:val="26"/>
          <w:lang w:val="it-IT"/>
        </w:rPr>
        <w:t>25,80</w:t>
      </w:r>
      <w:r w:rsidR="005C54FA" w:rsidRPr="007712E1">
        <w:rPr>
          <w:rFonts w:asciiTheme="majorHAnsi" w:hAnsiTheme="majorHAnsi" w:cstheme="majorHAnsi"/>
          <w:sz w:val="26"/>
          <w:szCs w:val="26"/>
          <w:lang w:val="it-IT"/>
        </w:rPr>
        <w:t>% so năm 202</w:t>
      </w:r>
      <w:r w:rsidR="00972467" w:rsidRPr="007712E1">
        <w:rPr>
          <w:rFonts w:asciiTheme="majorHAnsi" w:hAnsiTheme="majorHAnsi" w:cstheme="majorHAnsi"/>
          <w:sz w:val="26"/>
          <w:szCs w:val="26"/>
          <w:lang w:val="it-IT"/>
        </w:rPr>
        <w:t>3</w:t>
      </w:r>
      <w:r w:rsidR="005C54FA" w:rsidRPr="007712E1">
        <w:rPr>
          <w:rFonts w:asciiTheme="majorHAnsi" w:hAnsiTheme="majorHAnsi" w:cstheme="majorHAnsi"/>
          <w:sz w:val="26"/>
          <w:szCs w:val="26"/>
          <w:lang w:val="it-IT"/>
        </w:rPr>
        <w:t xml:space="preserve">. </w:t>
      </w:r>
    </w:p>
    <w:p w:rsidR="001C442E" w:rsidRPr="007712E1" w:rsidRDefault="003C6E50"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Nguyên nhân</w:t>
      </w:r>
      <w:r w:rsidR="008B48B5" w:rsidRPr="007712E1">
        <w:rPr>
          <w:rFonts w:asciiTheme="majorHAnsi" w:hAnsiTheme="majorHAnsi" w:cstheme="majorHAnsi"/>
          <w:sz w:val="26"/>
          <w:szCs w:val="26"/>
          <w:lang w:val="it-IT"/>
        </w:rPr>
        <w:t xml:space="preserve"> </w:t>
      </w:r>
      <w:r w:rsidR="00D502E6" w:rsidRPr="007712E1">
        <w:rPr>
          <w:rFonts w:asciiTheme="majorHAnsi" w:hAnsiTheme="majorHAnsi" w:cstheme="majorHAnsi"/>
          <w:sz w:val="26"/>
          <w:szCs w:val="26"/>
          <w:lang w:val="it-IT"/>
        </w:rPr>
        <w:t xml:space="preserve">tăng </w:t>
      </w:r>
      <w:r w:rsidR="008B48B5" w:rsidRPr="007712E1">
        <w:rPr>
          <w:rFonts w:asciiTheme="majorHAnsi" w:hAnsiTheme="majorHAnsi" w:cstheme="majorHAnsi"/>
          <w:sz w:val="26"/>
          <w:szCs w:val="26"/>
          <w:lang w:val="it-IT"/>
        </w:rPr>
        <w:t>là do bổ sung chênh lệch tiền lương cơ sở theo nghị định 73/2024/NĐ-CP ngày 30/6/2024 của Chính phủ 121.875 triệu đồng; Kinh phí tinh giản biên chế teho Nghị định 29/2023/NĐ-CP 1.854 triệu đồng; cắt giảm, tiết kiệm 5% theo Nghị quyết số 119/NQ-CP ngày 07/8/2024, số tiền 2.039 triệu đồng; kinh phí chi trả người lao động theo Nghị định số 05/2024/NĐ-CP 9.215 triệu đồng; mua sắm tài sản, trang thiết bị 8.135 triệu đồng</w:t>
      </w:r>
      <w:r w:rsidR="001C442E" w:rsidRPr="007712E1">
        <w:rPr>
          <w:rFonts w:asciiTheme="majorHAnsi" w:hAnsiTheme="majorHAnsi" w:cstheme="majorHAnsi"/>
          <w:sz w:val="26"/>
          <w:szCs w:val="26"/>
          <w:lang w:val="it-IT"/>
        </w:rPr>
        <w:t>; kinh</w:t>
      </w:r>
      <w:r w:rsidR="00A453CF" w:rsidRPr="007712E1">
        <w:rPr>
          <w:rFonts w:asciiTheme="majorHAnsi" w:hAnsiTheme="majorHAnsi" w:cstheme="majorHAnsi"/>
          <w:sz w:val="26"/>
          <w:szCs w:val="26"/>
          <w:lang w:val="it-IT"/>
        </w:rPr>
        <w:t xml:space="preserve"> </w:t>
      </w:r>
      <w:r w:rsidR="001C442E" w:rsidRPr="007712E1">
        <w:rPr>
          <w:rFonts w:asciiTheme="majorHAnsi" w:hAnsiTheme="majorHAnsi" w:cstheme="majorHAnsi"/>
          <w:sz w:val="26"/>
          <w:szCs w:val="26"/>
          <w:lang w:val="it-IT"/>
        </w:rPr>
        <w:t>phí tự chủ chuyển nguồn sang năm 2025 theo quy định 4.729 triệu đồng và một số nhiệm vụ chi hoạt động chưa sử dụng hết hủy tại Kho bạc nhà nước 16.882 triệu đồng.</w:t>
      </w:r>
    </w:p>
    <w:p w:rsidR="006E6356" w:rsidRPr="007712E1" w:rsidRDefault="005C54FA" w:rsidP="002B026E">
      <w:pPr>
        <w:spacing w:beforeLines="80" w:before="192" w:afterLines="80" w:after="192"/>
        <w:ind w:firstLine="720"/>
        <w:jc w:val="both"/>
        <w:rPr>
          <w:rFonts w:asciiTheme="majorHAnsi" w:hAnsiTheme="majorHAnsi" w:cstheme="majorHAnsi"/>
          <w:sz w:val="26"/>
          <w:szCs w:val="26"/>
          <w:lang w:val="it-IT"/>
        </w:rPr>
      </w:pPr>
      <w:r w:rsidRPr="007712E1">
        <w:rPr>
          <w:rFonts w:asciiTheme="majorHAnsi" w:hAnsiTheme="majorHAnsi" w:cstheme="majorHAnsi"/>
          <w:sz w:val="26"/>
          <w:szCs w:val="26"/>
          <w:lang w:val="it-IT"/>
        </w:rPr>
        <w:t>3.12. Chi sự ngh</w:t>
      </w:r>
      <w:r w:rsidR="001C2506" w:rsidRPr="007712E1">
        <w:rPr>
          <w:rFonts w:asciiTheme="majorHAnsi" w:hAnsiTheme="majorHAnsi" w:cstheme="majorHAnsi"/>
          <w:sz w:val="26"/>
          <w:szCs w:val="26"/>
          <w:lang w:val="it-IT"/>
        </w:rPr>
        <w:t xml:space="preserve">iệp đảm bảo xã hội: Tổng chi </w:t>
      </w:r>
      <w:r w:rsidR="007A11F7" w:rsidRPr="007712E1">
        <w:rPr>
          <w:rFonts w:asciiTheme="majorHAnsi" w:hAnsiTheme="majorHAnsi" w:cstheme="majorHAnsi"/>
          <w:sz w:val="26"/>
          <w:szCs w:val="26"/>
          <w:lang w:val="it-IT"/>
        </w:rPr>
        <w:t>531.217</w:t>
      </w:r>
      <w:r w:rsidR="00752055" w:rsidRPr="007712E1">
        <w:rPr>
          <w:rFonts w:asciiTheme="majorHAnsi" w:hAnsiTheme="majorHAnsi" w:cstheme="majorHAnsi"/>
          <w:sz w:val="26"/>
          <w:szCs w:val="26"/>
          <w:lang w:val="it-IT"/>
        </w:rPr>
        <w:t xml:space="preserve"> triệu đồng, đạt </w:t>
      </w:r>
      <w:r w:rsidR="007A11F7" w:rsidRPr="007712E1">
        <w:rPr>
          <w:rFonts w:asciiTheme="majorHAnsi" w:hAnsiTheme="majorHAnsi" w:cstheme="majorHAnsi"/>
          <w:sz w:val="26"/>
          <w:szCs w:val="26"/>
          <w:lang w:val="it-IT"/>
        </w:rPr>
        <w:t>101,38</w:t>
      </w:r>
      <w:r w:rsidRPr="007712E1">
        <w:rPr>
          <w:rFonts w:asciiTheme="majorHAnsi" w:hAnsiTheme="majorHAnsi" w:cstheme="majorHAnsi"/>
          <w:sz w:val="26"/>
          <w:szCs w:val="26"/>
          <w:lang w:val="it-IT"/>
        </w:rPr>
        <w:t>%</w:t>
      </w:r>
      <w:r w:rsidR="007A11F7" w:rsidRPr="007712E1">
        <w:rPr>
          <w:rFonts w:asciiTheme="majorHAnsi" w:hAnsiTheme="majorHAnsi" w:cstheme="majorHAnsi"/>
          <w:sz w:val="26"/>
          <w:szCs w:val="26"/>
          <w:lang w:val="it-IT"/>
        </w:rPr>
        <w:t xml:space="preserve"> so dự toán tỉnh giao, tăng 15,66</w:t>
      </w:r>
      <w:r w:rsidRPr="007712E1">
        <w:rPr>
          <w:rFonts w:asciiTheme="majorHAnsi" w:hAnsiTheme="majorHAnsi" w:cstheme="majorHAnsi"/>
          <w:sz w:val="26"/>
          <w:szCs w:val="26"/>
          <w:lang w:val="it-IT"/>
        </w:rPr>
        <w:t>% so năm 202</w:t>
      </w:r>
      <w:r w:rsidR="007A11F7" w:rsidRPr="007712E1">
        <w:rPr>
          <w:rFonts w:asciiTheme="majorHAnsi" w:hAnsiTheme="majorHAnsi" w:cstheme="majorHAnsi"/>
          <w:sz w:val="26"/>
          <w:szCs w:val="26"/>
          <w:lang w:val="it-IT"/>
        </w:rPr>
        <w:t>3</w:t>
      </w:r>
      <w:r w:rsidRPr="007712E1">
        <w:rPr>
          <w:rFonts w:asciiTheme="majorHAnsi" w:hAnsiTheme="majorHAnsi" w:cstheme="majorHAnsi"/>
          <w:sz w:val="26"/>
          <w:szCs w:val="26"/>
          <w:lang w:val="it-IT"/>
        </w:rPr>
        <w:t>.</w:t>
      </w:r>
      <w:r w:rsidR="00F80E3A" w:rsidRPr="007712E1">
        <w:rPr>
          <w:rFonts w:asciiTheme="majorHAnsi" w:hAnsiTheme="majorHAnsi" w:cstheme="majorHAnsi"/>
          <w:sz w:val="26"/>
          <w:szCs w:val="26"/>
          <w:lang w:val="it-IT"/>
        </w:rPr>
        <w:t xml:space="preserve"> Nguyên nhân </w:t>
      </w:r>
      <w:r w:rsidR="00571535" w:rsidRPr="007712E1">
        <w:rPr>
          <w:rFonts w:asciiTheme="majorHAnsi" w:hAnsiTheme="majorHAnsi" w:cstheme="majorHAnsi"/>
          <w:sz w:val="26"/>
          <w:szCs w:val="26"/>
          <w:lang w:val="it-IT"/>
        </w:rPr>
        <w:t xml:space="preserve">do điều chỉnh </w:t>
      </w:r>
      <w:r w:rsidR="006E6356" w:rsidRPr="007712E1">
        <w:rPr>
          <w:rFonts w:asciiTheme="majorHAnsi" w:hAnsiTheme="majorHAnsi" w:cstheme="majorHAnsi"/>
          <w:sz w:val="26"/>
          <w:szCs w:val="26"/>
          <w:lang w:val="it-IT"/>
        </w:rPr>
        <w:t>tăng mức trợ giúp</w:t>
      </w:r>
      <w:r w:rsidR="00555CA6" w:rsidRPr="007712E1">
        <w:rPr>
          <w:rFonts w:asciiTheme="majorHAnsi" w:hAnsiTheme="majorHAnsi" w:cstheme="majorHAnsi"/>
          <w:sz w:val="26"/>
          <w:szCs w:val="26"/>
          <w:lang w:val="it-IT"/>
        </w:rPr>
        <w:t xml:space="preserve"> xã hội</w:t>
      </w:r>
      <w:r w:rsidR="006E6356" w:rsidRPr="007712E1">
        <w:rPr>
          <w:rFonts w:asciiTheme="majorHAnsi" w:hAnsiTheme="majorHAnsi" w:cstheme="majorHAnsi"/>
          <w:sz w:val="26"/>
          <w:szCs w:val="26"/>
          <w:lang w:val="it-IT"/>
        </w:rPr>
        <w:t xml:space="preserve"> cho các đối tượng bảo trợ xã hội theo Nghị định số 76/2024/NĐ-CP ngày 01/7/2024 của Chính phủ về sử</w:t>
      </w:r>
      <w:r w:rsidR="00D743F1" w:rsidRPr="007712E1">
        <w:rPr>
          <w:rFonts w:asciiTheme="majorHAnsi" w:hAnsiTheme="majorHAnsi" w:cstheme="majorHAnsi"/>
          <w:sz w:val="26"/>
          <w:szCs w:val="26"/>
          <w:lang w:val="it-IT"/>
        </w:rPr>
        <w:t>a</w:t>
      </w:r>
      <w:r w:rsidR="006E6356" w:rsidRPr="007712E1">
        <w:rPr>
          <w:rFonts w:asciiTheme="majorHAnsi" w:hAnsiTheme="majorHAnsi" w:cstheme="majorHAnsi"/>
          <w:sz w:val="26"/>
          <w:szCs w:val="26"/>
          <w:lang w:val="it-IT"/>
        </w:rPr>
        <w:t xml:space="preserve"> đổi, bổ sung một số điều của nghị định số 20/2021/NĐ-CP ngày 15/3/2021 của Chính phủ về quy định chính sách trợ giúp xã hội đối với bảo trợ xã hội.</w:t>
      </w:r>
    </w:p>
    <w:p w:rsidR="005C54FA" w:rsidRPr="007712E1" w:rsidRDefault="008610E5"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3.13. Chi khác ngân sách: T</w:t>
      </w:r>
      <w:r w:rsidR="005C54FA" w:rsidRPr="007712E1">
        <w:rPr>
          <w:rFonts w:asciiTheme="majorHAnsi" w:hAnsiTheme="majorHAnsi" w:cstheme="majorHAnsi"/>
          <w:sz w:val="26"/>
          <w:szCs w:val="26"/>
          <w:lang w:val="vi-VN"/>
        </w:rPr>
        <w:t xml:space="preserve">ổng chi </w:t>
      </w:r>
      <w:r w:rsidR="00E25CE2" w:rsidRPr="007712E1">
        <w:rPr>
          <w:rFonts w:asciiTheme="majorHAnsi" w:hAnsiTheme="majorHAnsi" w:cstheme="majorHAnsi"/>
          <w:sz w:val="26"/>
          <w:szCs w:val="26"/>
          <w:lang w:val="vi-VN"/>
        </w:rPr>
        <w:t>34.118</w:t>
      </w:r>
      <w:r w:rsidR="005C54FA" w:rsidRPr="007712E1">
        <w:rPr>
          <w:rFonts w:asciiTheme="majorHAnsi" w:hAnsiTheme="majorHAnsi" w:cstheme="majorHAnsi"/>
          <w:sz w:val="26"/>
          <w:szCs w:val="26"/>
          <w:lang w:val="vi-VN"/>
        </w:rPr>
        <w:t xml:space="preserve"> triệu đồng, đạt </w:t>
      </w:r>
      <w:r w:rsidR="00E25CE2" w:rsidRPr="007712E1">
        <w:rPr>
          <w:rFonts w:asciiTheme="majorHAnsi" w:hAnsiTheme="majorHAnsi" w:cstheme="majorHAnsi"/>
          <w:sz w:val="26"/>
          <w:szCs w:val="26"/>
          <w:lang w:val="vi-VN"/>
        </w:rPr>
        <w:t>78,74</w:t>
      </w:r>
      <w:r w:rsidR="005C54FA" w:rsidRPr="007712E1">
        <w:rPr>
          <w:rFonts w:asciiTheme="majorHAnsi" w:hAnsiTheme="majorHAnsi" w:cstheme="majorHAnsi"/>
          <w:sz w:val="26"/>
          <w:szCs w:val="26"/>
          <w:lang w:val="vi-VN"/>
        </w:rPr>
        <w:t xml:space="preserve">% so dự toán tỉnh giao, </w:t>
      </w:r>
      <w:r w:rsidR="003341C3" w:rsidRPr="007712E1">
        <w:rPr>
          <w:rFonts w:asciiTheme="majorHAnsi" w:hAnsiTheme="majorHAnsi" w:cstheme="majorHAnsi"/>
          <w:sz w:val="26"/>
          <w:szCs w:val="26"/>
          <w:lang w:val="vi-VN"/>
        </w:rPr>
        <w:t>bằ</w:t>
      </w:r>
      <w:r w:rsidR="005C54FA" w:rsidRPr="007712E1">
        <w:rPr>
          <w:rFonts w:asciiTheme="majorHAnsi" w:hAnsiTheme="majorHAnsi" w:cstheme="majorHAnsi"/>
          <w:sz w:val="26"/>
          <w:szCs w:val="26"/>
          <w:lang w:val="vi-VN"/>
        </w:rPr>
        <w:t xml:space="preserve">ng </w:t>
      </w:r>
      <w:r w:rsidR="00E25CE2" w:rsidRPr="007712E1">
        <w:rPr>
          <w:rFonts w:asciiTheme="majorHAnsi" w:hAnsiTheme="majorHAnsi" w:cstheme="majorHAnsi"/>
          <w:sz w:val="26"/>
          <w:szCs w:val="26"/>
          <w:lang w:val="vi-VN"/>
        </w:rPr>
        <w:t>98,74</w:t>
      </w:r>
      <w:r w:rsidR="005C54FA" w:rsidRPr="007712E1">
        <w:rPr>
          <w:rFonts w:asciiTheme="majorHAnsi" w:hAnsiTheme="majorHAnsi" w:cstheme="majorHAnsi"/>
          <w:sz w:val="26"/>
          <w:szCs w:val="26"/>
          <w:lang w:val="vi-VN"/>
        </w:rPr>
        <w:t>% so năm 20</w:t>
      </w:r>
      <w:r w:rsidR="005C54FA" w:rsidRPr="007712E1">
        <w:rPr>
          <w:rFonts w:asciiTheme="majorHAnsi" w:hAnsiTheme="majorHAnsi" w:cstheme="majorHAnsi"/>
          <w:sz w:val="26"/>
          <w:szCs w:val="26"/>
          <w:lang w:val="it-IT"/>
        </w:rPr>
        <w:t>2</w:t>
      </w:r>
      <w:r w:rsidR="003341C3" w:rsidRPr="007712E1">
        <w:rPr>
          <w:rFonts w:asciiTheme="majorHAnsi" w:hAnsiTheme="majorHAnsi" w:cstheme="majorHAnsi"/>
          <w:sz w:val="26"/>
          <w:szCs w:val="26"/>
          <w:lang w:val="it-IT"/>
        </w:rPr>
        <w:t>2</w:t>
      </w:r>
      <w:r w:rsidR="005C54FA" w:rsidRPr="007712E1">
        <w:rPr>
          <w:rFonts w:asciiTheme="majorHAnsi" w:hAnsiTheme="majorHAnsi" w:cstheme="majorHAnsi"/>
          <w:sz w:val="26"/>
          <w:szCs w:val="26"/>
          <w:lang w:val="vi-VN"/>
        </w:rPr>
        <w:t xml:space="preserve">. </w:t>
      </w:r>
      <w:r w:rsidR="00196DBF" w:rsidRPr="007712E1">
        <w:rPr>
          <w:rFonts w:asciiTheme="majorHAnsi" w:hAnsiTheme="majorHAnsi" w:cstheme="majorHAnsi"/>
          <w:sz w:val="26"/>
          <w:szCs w:val="26"/>
          <w:lang w:val="it-IT"/>
        </w:rPr>
        <w:t xml:space="preserve">Nguyên nhân </w:t>
      </w:r>
      <w:r w:rsidR="00DF02E7" w:rsidRPr="007712E1">
        <w:rPr>
          <w:rFonts w:asciiTheme="majorHAnsi" w:hAnsiTheme="majorHAnsi" w:cstheme="majorHAnsi"/>
          <w:sz w:val="26"/>
          <w:szCs w:val="26"/>
          <w:lang w:val="it-IT"/>
        </w:rPr>
        <w:t xml:space="preserve">không đạt </w:t>
      </w:r>
      <w:r w:rsidR="00196DBF" w:rsidRPr="007712E1">
        <w:rPr>
          <w:rFonts w:asciiTheme="majorHAnsi" w:hAnsiTheme="majorHAnsi" w:cstheme="majorHAnsi"/>
          <w:sz w:val="26"/>
          <w:szCs w:val="26"/>
          <w:lang w:val="it-IT"/>
        </w:rPr>
        <w:t>chủ yếu do một số nhiệm vụ chi hoạt động chưa sử dụng hết</w:t>
      </w:r>
      <w:r w:rsidR="00DF02E7" w:rsidRPr="007712E1">
        <w:rPr>
          <w:rFonts w:asciiTheme="majorHAnsi" w:hAnsiTheme="majorHAnsi" w:cstheme="majorHAnsi"/>
          <w:sz w:val="26"/>
          <w:szCs w:val="26"/>
          <w:lang w:val="it-IT"/>
        </w:rPr>
        <w:t xml:space="preserve"> hủy tại Kho bạc nhà nước</w:t>
      </w:r>
      <w:r w:rsidR="00196DBF" w:rsidRPr="007712E1">
        <w:rPr>
          <w:rFonts w:asciiTheme="majorHAnsi" w:hAnsiTheme="majorHAnsi" w:cstheme="majorHAnsi"/>
          <w:sz w:val="26"/>
          <w:szCs w:val="26"/>
          <w:lang w:val="it-IT"/>
        </w:rPr>
        <w:t>.</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4. Chi bổ sung quỹ dự trữ tài chính địa phương:</w:t>
      </w:r>
    </w:p>
    <w:p w:rsidR="00D92DE9"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Tổng chi là </w:t>
      </w:r>
      <w:r w:rsidR="00275028" w:rsidRPr="007712E1">
        <w:rPr>
          <w:rFonts w:asciiTheme="majorHAnsi" w:hAnsiTheme="majorHAnsi" w:cstheme="majorHAnsi"/>
          <w:sz w:val="26"/>
          <w:szCs w:val="26"/>
          <w:lang w:val="vi-VN"/>
        </w:rPr>
        <w:t>30.870</w:t>
      </w:r>
      <w:r w:rsidRPr="007712E1">
        <w:rPr>
          <w:rFonts w:asciiTheme="majorHAnsi" w:hAnsiTheme="majorHAnsi" w:cstheme="majorHAnsi"/>
          <w:sz w:val="26"/>
          <w:szCs w:val="26"/>
          <w:lang w:val="vi-VN"/>
        </w:rPr>
        <w:t xml:space="preserve"> triệu đồng, đạt </w:t>
      </w:r>
      <w:r w:rsidR="00275028" w:rsidRPr="007712E1">
        <w:rPr>
          <w:rFonts w:asciiTheme="majorHAnsi" w:hAnsiTheme="majorHAnsi" w:cstheme="majorHAnsi"/>
          <w:sz w:val="26"/>
          <w:szCs w:val="26"/>
          <w:lang w:val="vi-VN"/>
        </w:rPr>
        <w:t>3.087,01</w:t>
      </w:r>
      <w:r w:rsidRPr="007712E1">
        <w:rPr>
          <w:rFonts w:asciiTheme="majorHAnsi" w:hAnsiTheme="majorHAnsi" w:cstheme="majorHAnsi"/>
          <w:sz w:val="26"/>
          <w:szCs w:val="26"/>
          <w:lang w:val="vi-VN"/>
        </w:rPr>
        <w:t>% s</w:t>
      </w:r>
      <w:r w:rsidR="0043602B" w:rsidRPr="007712E1">
        <w:rPr>
          <w:rFonts w:asciiTheme="majorHAnsi" w:hAnsiTheme="majorHAnsi" w:cstheme="majorHAnsi"/>
          <w:sz w:val="26"/>
          <w:szCs w:val="26"/>
          <w:lang w:val="vi-VN"/>
        </w:rPr>
        <w:t>o dự toán TW và HĐND tỉnh giao.</w:t>
      </w:r>
      <w:r w:rsidR="00A37F0D" w:rsidRPr="007712E1">
        <w:rPr>
          <w:rFonts w:asciiTheme="majorHAnsi" w:hAnsiTheme="majorHAnsi" w:cstheme="majorHAnsi"/>
          <w:sz w:val="26"/>
          <w:szCs w:val="26"/>
          <w:lang w:val="vi-VN"/>
        </w:rPr>
        <w:t xml:space="preserve"> </w:t>
      </w:r>
      <w:r w:rsidR="00275028" w:rsidRPr="007712E1">
        <w:rPr>
          <w:rFonts w:asciiTheme="majorHAnsi" w:hAnsiTheme="majorHAnsi" w:cstheme="majorHAnsi"/>
          <w:sz w:val="26"/>
          <w:szCs w:val="26"/>
          <w:lang w:val="vi-VN"/>
        </w:rPr>
        <w:t>Nguyên nhân</w:t>
      </w:r>
      <w:r w:rsidR="00D92DE9" w:rsidRPr="007712E1">
        <w:rPr>
          <w:rFonts w:asciiTheme="majorHAnsi" w:hAnsiTheme="majorHAnsi" w:cstheme="majorHAnsi"/>
          <w:sz w:val="26"/>
          <w:szCs w:val="26"/>
          <w:lang w:val="vi-VN"/>
        </w:rPr>
        <w:t xml:space="preserve"> tăng là</w:t>
      </w:r>
      <w:r w:rsidR="00A37F0D" w:rsidRPr="007712E1">
        <w:rPr>
          <w:rFonts w:asciiTheme="majorHAnsi" w:hAnsiTheme="majorHAnsi" w:cstheme="majorHAnsi"/>
          <w:sz w:val="26"/>
          <w:szCs w:val="26"/>
          <w:lang w:val="vi-VN"/>
        </w:rPr>
        <w:t xml:space="preserve"> </w:t>
      </w:r>
      <w:r w:rsidR="008C157F" w:rsidRPr="007712E1">
        <w:rPr>
          <w:rFonts w:asciiTheme="majorHAnsi" w:hAnsiTheme="majorHAnsi" w:cstheme="majorHAnsi"/>
          <w:sz w:val="26"/>
          <w:szCs w:val="26"/>
          <w:lang w:val="vi-VN"/>
        </w:rPr>
        <w:t xml:space="preserve">do </w:t>
      </w:r>
      <w:r w:rsidR="00D92DE9" w:rsidRPr="007712E1">
        <w:rPr>
          <w:rFonts w:asciiTheme="majorHAnsi" w:hAnsiTheme="majorHAnsi" w:cstheme="majorHAnsi"/>
          <w:sz w:val="26"/>
          <w:szCs w:val="26"/>
          <w:lang w:val="vi-VN"/>
        </w:rPr>
        <w:t xml:space="preserve">năm 2023 địa phương </w:t>
      </w:r>
      <w:r w:rsidR="008C157F" w:rsidRPr="007712E1">
        <w:rPr>
          <w:rFonts w:asciiTheme="majorHAnsi" w:hAnsiTheme="majorHAnsi" w:cstheme="majorHAnsi"/>
          <w:sz w:val="26"/>
          <w:szCs w:val="26"/>
          <w:lang w:val="vi-VN"/>
        </w:rPr>
        <w:t>dành nguồn chi trả nợ gốc và lãi 70.042 triệu đồng, thực tế ch</w:t>
      </w:r>
      <w:r w:rsidR="00D92DE9" w:rsidRPr="007712E1">
        <w:rPr>
          <w:rFonts w:asciiTheme="majorHAnsi" w:hAnsiTheme="majorHAnsi" w:cstheme="majorHAnsi"/>
          <w:sz w:val="26"/>
          <w:szCs w:val="26"/>
          <w:lang w:val="vi-VN"/>
        </w:rPr>
        <w:t>i</w:t>
      </w:r>
      <w:r w:rsidR="008C157F" w:rsidRPr="007712E1">
        <w:rPr>
          <w:rFonts w:asciiTheme="majorHAnsi" w:hAnsiTheme="majorHAnsi" w:cstheme="majorHAnsi"/>
          <w:sz w:val="26"/>
          <w:szCs w:val="26"/>
          <w:lang w:val="vi-VN"/>
        </w:rPr>
        <w:t xml:space="preserve"> trả nợ gốc và lãi 10.302 triệu đồng, </w:t>
      </w:r>
      <w:r w:rsidR="00D92DE9" w:rsidRPr="007712E1">
        <w:rPr>
          <w:rFonts w:asciiTheme="majorHAnsi" w:hAnsiTheme="majorHAnsi" w:cstheme="majorHAnsi"/>
          <w:sz w:val="26"/>
          <w:szCs w:val="26"/>
          <w:lang w:val="vi-VN"/>
        </w:rPr>
        <w:t>còn thừa 59.740 triệu đồng, do đó Kiểm toán nhà nước kiến nghị trích bổ sung (50% *59.740 triệu đồng ) vào quỹ dữ trữ tài chính tại Công văn số 72/KTNN-TH ngày 18/6/2024, số tiền 29.870 triệu.</w:t>
      </w:r>
    </w:p>
    <w:p w:rsidR="005C54FA" w:rsidRPr="007712E1" w:rsidRDefault="00D92DE9"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 </w:t>
      </w:r>
      <w:r w:rsidR="005C54FA" w:rsidRPr="007712E1">
        <w:rPr>
          <w:rFonts w:asciiTheme="majorHAnsi" w:hAnsiTheme="majorHAnsi" w:cstheme="majorHAnsi"/>
          <w:sz w:val="26"/>
          <w:szCs w:val="26"/>
          <w:lang w:val="vi-VN"/>
        </w:rPr>
        <w:t xml:space="preserve">5. Chi chuyển nguồn: Tổng chi chuyển nguồn là </w:t>
      </w:r>
      <w:r w:rsidR="00652B95" w:rsidRPr="007712E1">
        <w:rPr>
          <w:rFonts w:asciiTheme="majorHAnsi" w:hAnsiTheme="majorHAnsi" w:cstheme="majorHAnsi"/>
          <w:sz w:val="26"/>
          <w:szCs w:val="26"/>
          <w:lang w:val="vi-VN"/>
        </w:rPr>
        <w:t>2.990.750</w:t>
      </w:r>
      <w:r w:rsidR="005C54FA" w:rsidRPr="007712E1">
        <w:rPr>
          <w:rFonts w:asciiTheme="majorHAnsi" w:hAnsiTheme="majorHAnsi" w:cstheme="majorHAnsi"/>
          <w:sz w:val="26"/>
          <w:szCs w:val="26"/>
          <w:lang w:val="vi-VN"/>
        </w:rPr>
        <w:t xml:space="preserve"> triệu đồng, cụ thể:</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 Ngân sách tỉnh: </w:t>
      </w:r>
      <w:r w:rsidR="00652B95" w:rsidRPr="007712E1">
        <w:rPr>
          <w:rFonts w:asciiTheme="majorHAnsi" w:hAnsiTheme="majorHAnsi" w:cstheme="majorHAnsi"/>
          <w:sz w:val="26"/>
          <w:szCs w:val="26"/>
          <w:lang w:val="vi-VN"/>
        </w:rPr>
        <w:t>2.311.854</w:t>
      </w:r>
      <w:r w:rsidRPr="007712E1">
        <w:rPr>
          <w:rFonts w:asciiTheme="majorHAnsi" w:hAnsiTheme="majorHAnsi" w:cstheme="majorHAnsi"/>
          <w:sz w:val="26"/>
          <w:szCs w:val="26"/>
          <w:lang w:val="vi-VN"/>
        </w:rPr>
        <w:t xml:space="preserve"> triệu đồng (chi đầu tư các công trình/dự án </w:t>
      </w:r>
      <w:r w:rsidR="006B0A68" w:rsidRPr="007712E1">
        <w:rPr>
          <w:rFonts w:asciiTheme="majorHAnsi" w:hAnsiTheme="majorHAnsi" w:cstheme="majorHAnsi"/>
          <w:sz w:val="26"/>
          <w:szCs w:val="26"/>
          <w:lang w:val="vi-VN"/>
        </w:rPr>
        <w:t>1.155</w:t>
      </w:r>
      <w:r w:rsidR="00DE287B" w:rsidRPr="007712E1">
        <w:rPr>
          <w:rFonts w:asciiTheme="majorHAnsi" w:hAnsiTheme="majorHAnsi" w:cstheme="majorHAnsi"/>
          <w:sz w:val="26"/>
          <w:szCs w:val="26"/>
          <w:lang w:val="vi-VN"/>
        </w:rPr>
        <w:t>.228</w:t>
      </w:r>
      <w:r w:rsidRPr="007712E1">
        <w:rPr>
          <w:rFonts w:asciiTheme="majorHAnsi" w:hAnsiTheme="majorHAnsi" w:cstheme="majorHAnsi"/>
          <w:sz w:val="26"/>
          <w:szCs w:val="26"/>
          <w:lang w:val="vi-VN"/>
        </w:rPr>
        <w:t xml:space="preserve"> triệu đồng, chính sách tiền lương </w:t>
      </w:r>
      <w:r w:rsidR="00933901" w:rsidRPr="007712E1">
        <w:rPr>
          <w:rFonts w:asciiTheme="majorHAnsi" w:hAnsiTheme="majorHAnsi" w:cstheme="majorHAnsi"/>
          <w:sz w:val="26"/>
          <w:szCs w:val="26"/>
          <w:lang w:val="vi-VN"/>
        </w:rPr>
        <w:t>714.027</w:t>
      </w:r>
      <w:r w:rsidRPr="007712E1">
        <w:rPr>
          <w:rFonts w:asciiTheme="majorHAnsi" w:hAnsiTheme="majorHAnsi" w:cstheme="majorHAnsi"/>
          <w:sz w:val="26"/>
          <w:szCs w:val="26"/>
          <w:lang w:val="vi-VN"/>
        </w:rPr>
        <w:t xml:space="preserve"> triệu đồng, thực hiện tự chủ </w:t>
      </w:r>
      <w:r w:rsidR="006B0A68" w:rsidRPr="007712E1">
        <w:rPr>
          <w:rFonts w:asciiTheme="majorHAnsi" w:hAnsiTheme="majorHAnsi" w:cstheme="majorHAnsi"/>
          <w:sz w:val="26"/>
          <w:szCs w:val="26"/>
          <w:lang w:val="vi-VN"/>
        </w:rPr>
        <w:t>42.54</w:t>
      </w:r>
      <w:r w:rsidR="00DE287B" w:rsidRPr="007712E1">
        <w:rPr>
          <w:rFonts w:asciiTheme="majorHAnsi" w:hAnsiTheme="majorHAnsi" w:cstheme="majorHAnsi"/>
          <w:sz w:val="26"/>
          <w:szCs w:val="26"/>
          <w:lang w:val="vi-VN"/>
        </w:rPr>
        <w:t>7</w:t>
      </w:r>
      <w:r w:rsidRPr="007712E1">
        <w:rPr>
          <w:rFonts w:asciiTheme="majorHAnsi" w:hAnsiTheme="majorHAnsi" w:cstheme="majorHAnsi"/>
          <w:sz w:val="26"/>
          <w:szCs w:val="26"/>
          <w:lang w:val="vi-VN"/>
        </w:rPr>
        <w:t xml:space="preserve"> triệu đồng, bổ sung sau ngày 30/9 là </w:t>
      </w:r>
      <w:r w:rsidR="00453C0E" w:rsidRPr="007712E1">
        <w:rPr>
          <w:rFonts w:asciiTheme="majorHAnsi" w:hAnsiTheme="majorHAnsi" w:cstheme="majorHAnsi"/>
          <w:sz w:val="26"/>
          <w:szCs w:val="26"/>
          <w:lang w:val="vi-VN"/>
        </w:rPr>
        <w:t>11.307</w:t>
      </w:r>
      <w:r w:rsidRPr="007712E1">
        <w:rPr>
          <w:rFonts w:asciiTheme="majorHAnsi" w:hAnsiTheme="majorHAnsi" w:cstheme="majorHAnsi"/>
          <w:sz w:val="26"/>
          <w:szCs w:val="26"/>
          <w:lang w:val="vi-VN"/>
        </w:rPr>
        <w:t xml:space="preserve"> triệu đồng, thực hiện đề tài khoa học </w:t>
      </w:r>
      <w:r w:rsidR="006B0A68" w:rsidRPr="007712E1">
        <w:rPr>
          <w:rFonts w:asciiTheme="majorHAnsi" w:hAnsiTheme="majorHAnsi" w:cstheme="majorHAnsi"/>
          <w:sz w:val="26"/>
          <w:szCs w:val="26"/>
          <w:lang w:val="vi-VN"/>
        </w:rPr>
        <w:t>7.277</w:t>
      </w:r>
      <w:r w:rsidRPr="007712E1">
        <w:rPr>
          <w:rFonts w:asciiTheme="majorHAnsi" w:hAnsiTheme="majorHAnsi" w:cstheme="majorHAnsi"/>
          <w:sz w:val="26"/>
          <w:szCs w:val="26"/>
          <w:lang w:val="vi-VN"/>
        </w:rPr>
        <w:t xml:space="preserve"> triệu đồng, nguồn tăng thu, tiết kiệm chi </w:t>
      </w:r>
      <w:r w:rsidR="006B0A68" w:rsidRPr="007712E1">
        <w:rPr>
          <w:rFonts w:asciiTheme="majorHAnsi" w:hAnsiTheme="majorHAnsi" w:cstheme="majorHAnsi"/>
          <w:sz w:val="26"/>
          <w:szCs w:val="26"/>
          <w:lang w:val="vi-VN"/>
        </w:rPr>
        <w:t>271.176</w:t>
      </w:r>
      <w:r w:rsidRPr="007712E1">
        <w:rPr>
          <w:rFonts w:asciiTheme="majorHAnsi" w:hAnsiTheme="majorHAnsi" w:cstheme="majorHAnsi"/>
          <w:sz w:val="26"/>
          <w:szCs w:val="26"/>
          <w:lang w:val="vi-VN"/>
        </w:rPr>
        <w:t xml:space="preserve"> triệu đồng</w:t>
      </w:r>
      <w:r w:rsidR="00933901" w:rsidRPr="007712E1">
        <w:rPr>
          <w:rFonts w:asciiTheme="majorHAnsi" w:hAnsiTheme="majorHAnsi" w:cstheme="majorHAnsi"/>
          <w:sz w:val="26"/>
          <w:szCs w:val="26"/>
          <w:lang w:val="vi-VN"/>
        </w:rPr>
        <w:t xml:space="preserve">; </w:t>
      </w:r>
      <w:r w:rsidR="00933901" w:rsidRPr="007712E1">
        <w:rPr>
          <w:noProof/>
          <w:sz w:val="26"/>
          <w:szCs w:val="26"/>
          <w:lang w:val="sv-SE"/>
        </w:rPr>
        <w:t>Chuyển nguồn khác để thực hiện CTMTQG 29.903 triệu</w:t>
      </w:r>
      <w:r w:rsidR="00652B95" w:rsidRPr="007712E1">
        <w:rPr>
          <w:noProof/>
          <w:sz w:val="26"/>
          <w:szCs w:val="26"/>
          <w:lang w:val="sv-SE"/>
        </w:rPr>
        <w:t xml:space="preserve"> đồng;</w:t>
      </w:r>
      <w:r w:rsidR="00933901" w:rsidRPr="007712E1">
        <w:rPr>
          <w:noProof/>
          <w:sz w:val="26"/>
          <w:szCs w:val="26"/>
          <w:lang w:val="sv-SE"/>
        </w:rPr>
        <w:t xml:space="preserve"> Chuyển nguồn tăng thu, tiết kiệm chi thực hiện nhiệm vụ (Hoàn trả nguồn vốn đầu tư công theo kết luận KTNN tại Công văn số 748/KTNN-TH ngày 12/12/2022) đã được phê duyệt tại Công văn số 90/HĐND ngày 24/4/2025 là 20.868 triệu đồng</w:t>
      </w:r>
      <w:r w:rsidR="00DE287B" w:rsidRPr="007712E1">
        <w:rPr>
          <w:rFonts w:asciiTheme="majorHAnsi" w:hAnsiTheme="majorHAnsi" w:cstheme="majorHAnsi"/>
          <w:sz w:val="26"/>
          <w:szCs w:val="26"/>
          <w:lang w:val="vi-VN"/>
        </w:rPr>
        <w:t xml:space="preserve"> và kinh phí khác theo quy định pháp luật </w:t>
      </w:r>
      <w:r w:rsidR="00933901" w:rsidRPr="007712E1">
        <w:rPr>
          <w:rFonts w:asciiTheme="majorHAnsi" w:hAnsiTheme="majorHAnsi" w:cstheme="majorHAnsi"/>
          <w:sz w:val="26"/>
          <w:szCs w:val="26"/>
          <w:lang w:val="vi-VN"/>
        </w:rPr>
        <w:t>59.521</w:t>
      </w:r>
      <w:r w:rsidR="00DE287B" w:rsidRPr="007712E1">
        <w:rPr>
          <w:rFonts w:asciiTheme="majorHAnsi" w:hAnsiTheme="majorHAnsi" w:cstheme="majorHAnsi"/>
          <w:sz w:val="26"/>
          <w:szCs w:val="26"/>
          <w:lang w:val="vi-VN"/>
        </w:rPr>
        <w:t xml:space="preserve"> triệu đồng</w:t>
      </w:r>
      <w:r w:rsidRPr="007712E1">
        <w:rPr>
          <w:rFonts w:asciiTheme="majorHAnsi" w:hAnsiTheme="majorHAnsi" w:cstheme="majorHAnsi"/>
          <w:sz w:val="26"/>
          <w:szCs w:val="26"/>
          <w:lang w:val="vi-VN"/>
        </w:rPr>
        <w:t xml:space="preserve">). </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 Ngân sách huyện, thị xã, thành phố: </w:t>
      </w:r>
      <w:r w:rsidR="00275028" w:rsidRPr="007712E1">
        <w:rPr>
          <w:rFonts w:asciiTheme="majorHAnsi" w:hAnsiTheme="majorHAnsi" w:cstheme="majorHAnsi"/>
          <w:sz w:val="26"/>
          <w:szCs w:val="26"/>
          <w:lang w:val="vi-VN"/>
        </w:rPr>
        <w:t>598.074</w:t>
      </w:r>
      <w:r w:rsidRPr="007712E1">
        <w:rPr>
          <w:rFonts w:asciiTheme="majorHAnsi" w:hAnsiTheme="majorHAnsi" w:cstheme="majorHAnsi"/>
          <w:sz w:val="26"/>
          <w:szCs w:val="26"/>
          <w:lang w:val="vi-VN"/>
        </w:rPr>
        <w:t xml:space="preserve"> triệu đồng (chi đầu tư các công trình/ dự án </w:t>
      </w:r>
      <w:r w:rsidR="00DE287B" w:rsidRPr="007712E1">
        <w:rPr>
          <w:rFonts w:asciiTheme="majorHAnsi" w:hAnsiTheme="majorHAnsi" w:cstheme="majorHAnsi"/>
          <w:sz w:val="26"/>
          <w:szCs w:val="26"/>
          <w:lang w:val="vi-VN"/>
        </w:rPr>
        <w:t>326.580</w:t>
      </w:r>
      <w:r w:rsidRPr="007712E1">
        <w:rPr>
          <w:rFonts w:asciiTheme="majorHAnsi" w:hAnsiTheme="majorHAnsi" w:cstheme="majorHAnsi"/>
          <w:sz w:val="26"/>
          <w:szCs w:val="26"/>
          <w:lang w:val="vi-VN"/>
        </w:rPr>
        <w:t xml:space="preserve"> triệu đồng, chính sách tiền lương </w:t>
      </w:r>
      <w:r w:rsidR="00DE287B" w:rsidRPr="007712E1">
        <w:rPr>
          <w:rFonts w:asciiTheme="majorHAnsi" w:hAnsiTheme="majorHAnsi" w:cstheme="majorHAnsi"/>
          <w:sz w:val="26"/>
          <w:szCs w:val="26"/>
          <w:lang w:val="vi-VN"/>
        </w:rPr>
        <w:t>96.265</w:t>
      </w:r>
      <w:r w:rsidRPr="007712E1">
        <w:rPr>
          <w:rFonts w:asciiTheme="majorHAnsi" w:hAnsiTheme="majorHAnsi" w:cstheme="majorHAnsi"/>
          <w:sz w:val="26"/>
          <w:szCs w:val="26"/>
          <w:lang w:val="vi-VN"/>
        </w:rPr>
        <w:t xml:space="preserve"> triệu đồng, thực hiện tự chủ </w:t>
      </w:r>
      <w:r w:rsidR="00DE287B" w:rsidRPr="007712E1">
        <w:rPr>
          <w:rFonts w:asciiTheme="majorHAnsi" w:hAnsiTheme="majorHAnsi" w:cstheme="majorHAnsi"/>
          <w:sz w:val="26"/>
          <w:szCs w:val="26"/>
          <w:lang w:val="vi-VN"/>
        </w:rPr>
        <w:t>49.260</w:t>
      </w:r>
      <w:r w:rsidRPr="007712E1">
        <w:rPr>
          <w:rFonts w:asciiTheme="majorHAnsi" w:hAnsiTheme="majorHAnsi" w:cstheme="majorHAnsi"/>
          <w:sz w:val="26"/>
          <w:szCs w:val="26"/>
          <w:lang w:val="vi-VN"/>
        </w:rPr>
        <w:t xml:space="preserve"> triệu đồng</w:t>
      </w:r>
      <w:r w:rsidR="00B45F3F" w:rsidRPr="007712E1">
        <w:rPr>
          <w:rFonts w:asciiTheme="majorHAnsi" w:hAnsiTheme="majorHAnsi" w:cstheme="majorHAnsi"/>
          <w:sz w:val="26"/>
          <w:szCs w:val="26"/>
          <w:lang w:val="vi-VN"/>
        </w:rPr>
        <w:t>,</w:t>
      </w:r>
      <w:r w:rsidRPr="007712E1">
        <w:rPr>
          <w:rFonts w:asciiTheme="majorHAnsi" w:hAnsiTheme="majorHAnsi" w:cstheme="majorHAnsi"/>
          <w:sz w:val="26"/>
          <w:szCs w:val="26"/>
          <w:lang w:val="vi-VN"/>
        </w:rPr>
        <w:t xml:space="preserve"> </w:t>
      </w:r>
      <w:r w:rsidR="00B45F3F" w:rsidRPr="007712E1">
        <w:rPr>
          <w:rFonts w:asciiTheme="majorHAnsi" w:hAnsiTheme="majorHAnsi" w:cstheme="majorHAnsi"/>
          <w:sz w:val="26"/>
          <w:szCs w:val="26"/>
          <w:lang w:val="vi-VN"/>
        </w:rPr>
        <w:t xml:space="preserve">bổ sung sau ngày 30/9 là </w:t>
      </w:r>
      <w:r w:rsidR="00DE287B" w:rsidRPr="007712E1">
        <w:rPr>
          <w:rFonts w:asciiTheme="majorHAnsi" w:hAnsiTheme="majorHAnsi" w:cstheme="majorHAnsi"/>
          <w:sz w:val="26"/>
          <w:szCs w:val="26"/>
          <w:lang w:val="vi-VN"/>
        </w:rPr>
        <w:t>21.488</w:t>
      </w:r>
      <w:r w:rsidR="00B45F3F" w:rsidRPr="007712E1">
        <w:rPr>
          <w:rFonts w:asciiTheme="majorHAnsi" w:hAnsiTheme="majorHAnsi" w:cstheme="majorHAnsi"/>
          <w:sz w:val="26"/>
          <w:szCs w:val="26"/>
          <w:lang w:val="vi-VN"/>
        </w:rPr>
        <w:t xml:space="preserve"> triệu đồng </w:t>
      </w:r>
      <w:r w:rsidRPr="007712E1">
        <w:rPr>
          <w:rFonts w:asciiTheme="majorHAnsi" w:hAnsiTheme="majorHAnsi" w:cstheme="majorHAnsi"/>
          <w:sz w:val="26"/>
          <w:szCs w:val="26"/>
          <w:lang w:val="vi-VN"/>
        </w:rPr>
        <w:t xml:space="preserve">và </w:t>
      </w:r>
      <w:r w:rsidR="00B45F3F" w:rsidRPr="007712E1">
        <w:rPr>
          <w:rFonts w:asciiTheme="majorHAnsi" w:hAnsiTheme="majorHAnsi" w:cstheme="majorHAnsi"/>
          <w:sz w:val="26"/>
          <w:szCs w:val="26"/>
          <w:lang w:val="vi-VN"/>
        </w:rPr>
        <w:t xml:space="preserve">nguồn tăng thu, </w:t>
      </w:r>
      <w:r w:rsidR="00B45F3F" w:rsidRPr="007712E1">
        <w:rPr>
          <w:rFonts w:asciiTheme="majorHAnsi" w:hAnsiTheme="majorHAnsi" w:cstheme="majorHAnsi"/>
          <w:sz w:val="26"/>
          <w:szCs w:val="26"/>
          <w:lang w:val="vi-VN"/>
        </w:rPr>
        <w:lastRenderedPageBreak/>
        <w:t xml:space="preserve">tiết kiệm chi </w:t>
      </w:r>
      <w:r w:rsidR="00DE287B" w:rsidRPr="007712E1">
        <w:rPr>
          <w:rFonts w:asciiTheme="majorHAnsi" w:hAnsiTheme="majorHAnsi" w:cstheme="majorHAnsi"/>
          <w:sz w:val="26"/>
          <w:szCs w:val="26"/>
          <w:lang w:val="vi-VN"/>
        </w:rPr>
        <w:t>57.069</w:t>
      </w:r>
      <w:r w:rsidR="00B45F3F" w:rsidRPr="007712E1">
        <w:rPr>
          <w:rFonts w:asciiTheme="majorHAnsi" w:hAnsiTheme="majorHAnsi" w:cstheme="majorHAnsi"/>
          <w:sz w:val="26"/>
          <w:szCs w:val="26"/>
          <w:lang w:val="vi-VN"/>
        </w:rPr>
        <w:t xml:space="preserve"> triệu đồng</w:t>
      </w:r>
      <w:r w:rsidR="00DE287B" w:rsidRPr="007712E1">
        <w:rPr>
          <w:rFonts w:asciiTheme="majorHAnsi" w:hAnsiTheme="majorHAnsi" w:cstheme="majorHAnsi"/>
          <w:sz w:val="26"/>
          <w:szCs w:val="26"/>
          <w:lang w:val="vi-VN"/>
        </w:rPr>
        <w:t xml:space="preserve"> và kinh phí khác theo quy định pháp luật 47.412 triệu đồng)</w:t>
      </w:r>
      <w:r w:rsidRPr="007712E1">
        <w:rPr>
          <w:rFonts w:asciiTheme="majorHAnsi" w:hAnsiTheme="majorHAnsi" w:cstheme="majorHAnsi"/>
          <w:sz w:val="26"/>
          <w:szCs w:val="26"/>
          <w:lang w:val="vi-VN"/>
        </w:rPr>
        <w:t xml:space="preserve"> </w:t>
      </w:r>
    </w:p>
    <w:p w:rsidR="00DE287B"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 Ngân sách xã, phường, thị trấn: </w:t>
      </w:r>
      <w:r w:rsidR="00275028" w:rsidRPr="007712E1">
        <w:rPr>
          <w:rFonts w:asciiTheme="majorHAnsi" w:hAnsiTheme="majorHAnsi" w:cstheme="majorHAnsi"/>
          <w:sz w:val="26"/>
          <w:szCs w:val="26"/>
          <w:lang w:val="vi-VN"/>
        </w:rPr>
        <w:t>80.82</w:t>
      </w:r>
      <w:r w:rsidR="00524B26" w:rsidRPr="007712E1">
        <w:rPr>
          <w:rFonts w:asciiTheme="majorHAnsi" w:hAnsiTheme="majorHAnsi" w:cstheme="majorHAnsi"/>
          <w:sz w:val="26"/>
          <w:szCs w:val="26"/>
          <w:lang w:val="vi-VN"/>
        </w:rPr>
        <w:t>2</w:t>
      </w:r>
      <w:r w:rsidRPr="007712E1">
        <w:rPr>
          <w:rFonts w:asciiTheme="majorHAnsi" w:hAnsiTheme="majorHAnsi" w:cstheme="majorHAnsi"/>
          <w:sz w:val="26"/>
          <w:szCs w:val="26"/>
          <w:lang w:val="vi-VN"/>
        </w:rPr>
        <w:t xml:space="preserve"> triệu đồng </w:t>
      </w:r>
      <w:r w:rsidR="00DE287B" w:rsidRPr="007712E1">
        <w:rPr>
          <w:rFonts w:asciiTheme="majorHAnsi" w:hAnsiTheme="majorHAnsi" w:cstheme="majorHAnsi"/>
          <w:sz w:val="26"/>
          <w:szCs w:val="26"/>
          <w:lang w:val="vi-VN"/>
        </w:rPr>
        <w:t>(chi đầu tư các công trình/ dự án 83 triệu đồng, chính sách tiền lương 61.202 triệu đồng, thực hiện tự chủ 6.020 triệu đồng, bổ sung sau ngày 30/9 là 4.867 triệu đồng và nguồn tăng thu, tiết kiệm chi 5.715 triệu đồng và kinh phí khác theo quy định pháp luật 2.935 triệu đồng)</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b/>
          <w:sz w:val="26"/>
          <w:szCs w:val="26"/>
          <w:lang w:val="vi-VN"/>
        </w:rPr>
        <w:t xml:space="preserve">II. Chi chuyển giao ngân sách: </w:t>
      </w:r>
      <w:r w:rsidR="00D372C3" w:rsidRPr="007712E1">
        <w:rPr>
          <w:rFonts w:asciiTheme="majorHAnsi" w:hAnsiTheme="majorHAnsi" w:cstheme="majorHAnsi"/>
          <w:b/>
          <w:sz w:val="26"/>
          <w:szCs w:val="26"/>
          <w:lang w:val="vi-VN"/>
        </w:rPr>
        <w:t xml:space="preserve">5.643.347 </w:t>
      </w:r>
      <w:r w:rsidRPr="007712E1">
        <w:rPr>
          <w:rFonts w:asciiTheme="majorHAnsi" w:hAnsiTheme="majorHAnsi" w:cstheme="majorHAnsi"/>
          <w:b/>
          <w:sz w:val="26"/>
          <w:szCs w:val="26"/>
          <w:lang w:val="vi-VN"/>
        </w:rPr>
        <w:t>triệu đồng</w:t>
      </w:r>
      <w:r w:rsidRPr="007712E1">
        <w:rPr>
          <w:rFonts w:asciiTheme="majorHAnsi" w:hAnsiTheme="majorHAnsi" w:cstheme="majorHAnsi"/>
          <w:sz w:val="26"/>
          <w:szCs w:val="26"/>
          <w:lang w:val="vi-VN"/>
        </w:rPr>
        <w:t>, cụ thể:</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1. Chi bổ sung cho ngân sách cấp dưới</w:t>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r>
      <w:r w:rsidRPr="007712E1">
        <w:rPr>
          <w:rFonts w:asciiTheme="majorHAnsi" w:hAnsiTheme="majorHAnsi" w:cstheme="majorHAnsi"/>
          <w:sz w:val="26"/>
          <w:szCs w:val="26"/>
          <w:lang w:val="vi-VN"/>
        </w:rPr>
        <w:t xml:space="preserve">: </w:t>
      </w:r>
      <w:r w:rsidR="00D372C3" w:rsidRPr="007712E1">
        <w:rPr>
          <w:rFonts w:asciiTheme="majorHAnsi" w:hAnsiTheme="majorHAnsi" w:cstheme="majorHAnsi"/>
          <w:sz w:val="26"/>
          <w:szCs w:val="26"/>
          <w:lang w:val="vi-VN"/>
        </w:rPr>
        <w:t xml:space="preserve">5.536.841 </w:t>
      </w:r>
      <w:r w:rsidRPr="007712E1">
        <w:rPr>
          <w:rFonts w:asciiTheme="majorHAnsi" w:hAnsiTheme="majorHAnsi" w:cstheme="majorHAnsi"/>
          <w:sz w:val="26"/>
          <w:szCs w:val="26"/>
          <w:lang w:val="vi-VN"/>
        </w:rPr>
        <w:t>triệu đồng, cụ thể:</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 Tỉnh </w:t>
      </w:r>
      <w:r w:rsidR="00D372C3" w:rsidRPr="007712E1">
        <w:rPr>
          <w:rFonts w:asciiTheme="majorHAnsi" w:hAnsiTheme="majorHAnsi" w:cstheme="majorHAnsi"/>
          <w:sz w:val="26"/>
          <w:szCs w:val="26"/>
          <w:lang w:val="vi-VN"/>
        </w:rPr>
        <w:t>bổ sung cho cấp huyện</w:t>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t>:</w:t>
      </w:r>
      <w:r w:rsidRPr="007712E1">
        <w:rPr>
          <w:rFonts w:asciiTheme="majorHAnsi" w:hAnsiTheme="majorHAnsi" w:cstheme="majorHAnsi"/>
          <w:sz w:val="26"/>
          <w:szCs w:val="26"/>
          <w:lang w:val="vi-VN"/>
        </w:rPr>
        <w:t xml:space="preserve"> </w:t>
      </w:r>
      <w:r w:rsidR="00D372C3" w:rsidRPr="007712E1">
        <w:rPr>
          <w:rFonts w:asciiTheme="majorHAnsi" w:hAnsiTheme="majorHAnsi" w:cstheme="majorHAnsi"/>
          <w:sz w:val="26"/>
          <w:szCs w:val="26"/>
          <w:lang w:val="vi-VN"/>
        </w:rPr>
        <w:t>4.708.138</w:t>
      </w:r>
      <w:r w:rsidRPr="007712E1">
        <w:rPr>
          <w:rFonts w:asciiTheme="majorHAnsi" w:hAnsiTheme="majorHAnsi" w:cstheme="majorHAnsi"/>
          <w:sz w:val="26"/>
          <w:szCs w:val="26"/>
          <w:lang w:val="vi-VN"/>
        </w:rPr>
        <w:t xml:space="preserve"> triệu đồng,</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Cấp huyện bổ sun</w:t>
      </w:r>
      <w:r w:rsidR="00D372C3" w:rsidRPr="007712E1">
        <w:rPr>
          <w:rFonts w:asciiTheme="majorHAnsi" w:hAnsiTheme="majorHAnsi" w:cstheme="majorHAnsi"/>
          <w:sz w:val="26"/>
          <w:szCs w:val="26"/>
          <w:lang w:val="vi-VN"/>
        </w:rPr>
        <w:t>g cho xã, phường, thị trấn</w:t>
      </w:r>
      <w:r w:rsidR="00D372C3" w:rsidRPr="007712E1">
        <w:rPr>
          <w:rFonts w:asciiTheme="majorHAnsi" w:hAnsiTheme="majorHAnsi" w:cstheme="majorHAnsi"/>
          <w:sz w:val="26"/>
          <w:szCs w:val="26"/>
          <w:lang w:val="vi-VN"/>
        </w:rPr>
        <w:tab/>
        <w:t>:    828.703</w:t>
      </w:r>
      <w:r w:rsidRPr="007712E1">
        <w:rPr>
          <w:rFonts w:asciiTheme="majorHAnsi" w:hAnsiTheme="majorHAnsi" w:cstheme="majorHAnsi"/>
          <w:sz w:val="26"/>
          <w:szCs w:val="26"/>
          <w:lang w:val="vi-VN"/>
        </w:rPr>
        <w:t xml:space="preserve"> triệu đồng.</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2. Chi nộp ngân sách cấp trên</w:t>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r>
      <w:r w:rsidRPr="007712E1">
        <w:rPr>
          <w:rFonts w:asciiTheme="majorHAnsi" w:hAnsiTheme="majorHAnsi" w:cstheme="majorHAnsi"/>
          <w:sz w:val="26"/>
          <w:szCs w:val="26"/>
          <w:lang w:val="vi-VN"/>
        </w:rPr>
        <w:t>:</w:t>
      </w:r>
      <w:r w:rsidR="00524B26" w:rsidRPr="007712E1">
        <w:rPr>
          <w:rFonts w:asciiTheme="majorHAnsi" w:hAnsiTheme="majorHAnsi" w:cstheme="majorHAnsi"/>
          <w:sz w:val="26"/>
          <w:szCs w:val="26"/>
          <w:lang w:val="vi-VN"/>
        </w:rPr>
        <w:t xml:space="preserve">    </w:t>
      </w:r>
      <w:r w:rsidR="00D372C3" w:rsidRPr="007712E1">
        <w:rPr>
          <w:rFonts w:asciiTheme="majorHAnsi" w:hAnsiTheme="majorHAnsi" w:cstheme="majorHAnsi"/>
          <w:sz w:val="26"/>
          <w:szCs w:val="26"/>
          <w:lang w:val="vi-VN"/>
        </w:rPr>
        <w:t>104.506</w:t>
      </w:r>
      <w:r w:rsidRPr="007712E1">
        <w:rPr>
          <w:rFonts w:asciiTheme="majorHAnsi" w:hAnsiTheme="majorHAnsi" w:cstheme="majorHAnsi"/>
          <w:sz w:val="26"/>
          <w:szCs w:val="26"/>
          <w:lang w:val="vi-VN"/>
        </w:rPr>
        <w:t xml:space="preserve"> triệu đồng, cụ thể:</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Tỉnh n</w:t>
      </w:r>
      <w:r w:rsidR="00D372C3" w:rsidRPr="007712E1">
        <w:rPr>
          <w:rFonts w:asciiTheme="majorHAnsi" w:hAnsiTheme="majorHAnsi" w:cstheme="majorHAnsi"/>
          <w:sz w:val="26"/>
          <w:szCs w:val="26"/>
          <w:lang w:val="vi-VN"/>
        </w:rPr>
        <w:t>ộp trả ngân sách trung ương</w:t>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t xml:space="preserve">:  </w:t>
      </w:r>
      <w:r w:rsidR="00524B26" w:rsidRPr="007712E1">
        <w:rPr>
          <w:rFonts w:asciiTheme="majorHAnsi" w:hAnsiTheme="majorHAnsi" w:cstheme="majorHAnsi"/>
          <w:sz w:val="26"/>
          <w:szCs w:val="26"/>
          <w:lang w:val="vi-VN"/>
        </w:rPr>
        <w:t xml:space="preserve">    </w:t>
      </w:r>
      <w:r w:rsidR="00D372C3" w:rsidRPr="007712E1">
        <w:rPr>
          <w:rFonts w:asciiTheme="majorHAnsi" w:hAnsiTheme="majorHAnsi" w:cstheme="majorHAnsi"/>
          <w:sz w:val="26"/>
          <w:szCs w:val="26"/>
          <w:lang w:val="vi-VN"/>
        </w:rPr>
        <w:t>89.083</w:t>
      </w:r>
      <w:r w:rsidRPr="007712E1">
        <w:rPr>
          <w:rFonts w:asciiTheme="majorHAnsi" w:hAnsiTheme="majorHAnsi" w:cstheme="majorHAnsi"/>
          <w:sz w:val="26"/>
          <w:szCs w:val="26"/>
          <w:lang w:val="vi-VN"/>
        </w:rPr>
        <w:t xml:space="preserve"> triệu đồng,</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Cấp huyện nộp trả ngân sá</w:t>
      </w:r>
      <w:r w:rsidR="00D372C3" w:rsidRPr="007712E1">
        <w:rPr>
          <w:rFonts w:asciiTheme="majorHAnsi" w:hAnsiTheme="majorHAnsi" w:cstheme="majorHAnsi"/>
          <w:sz w:val="26"/>
          <w:szCs w:val="26"/>
          <w:lang w:val="vi-VN"/>
        </w:rPr>
        <w:t>ch tỉnh</w:t>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t xml:space="preserve">:  </w:t>
      </w:r>
      <w:r w:rsidR="00524B26" w:rsidRPr="007712E1">
        <w:rPr>
          <w:rFonts w:asciiTheme="majorHAnsi" w:hAnsiTheme="majorHAnsi" w:cstheme="majorHAnsi"/>
          <w:sz w:val="26"/>
          <w:szCs w:val="26"/>
          <w:lang w:val="vi-VN"/>
        </w:rPr>
        <w:t xml:space="preserve">    </w:t>
      </w:r>
      <w:r w:rsidR="00D372C3" w:rsidRPr="007712E1">
        <w:rPr>
          <w:rFonts w:asciiTheme="majorHAnsi" w:hAnsiTheme="majorHAnsi" w:cstheme="majorHAnsi"/>
          <w:sz w:val="26"/>
          <w:szCs w:val="26"/>
          <w:lang w:val="vi-VN"/>
        </w:rPr>
        <w:t>14.991</w:t>
      </w:r>
      <w:r w:rsidRPr="007712E1">
        <w:rPr>
          <w:rFonts w:asciiTheme="majorHAnsi" w:hAnsiTheme="majorHAnsi" w:cstheme="majorHAnsi"/>
          <w:sz w:val="26"/>
          <w:szCs w:val="26"/>
          <w:lang w:val="vi-VN"/>
        </w:rPr>
        <w:t xml:space="preserve"> triệu đồng,</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Cấp xã nộp trả ngân sách</w:t>
      </w:r>
      <w:r w:rsidR="00D372C3" w:rsidRPr="007712E1">
        <w:rPr>
          <w:rFonts w:asciiTheme="majorHAnsi" w:hAnsiTheme="majorHAnsi" w:cstheme="majorHAnsi"/>
          <w:sz w:val="26"/>
          <w:szCs w:val="26"/>
          <w:lang w:val="vi-VN"/>
        </w:rPr>
        <w:t xml:space="preserve"> huyện</w:t>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r>
      <w:r w:rsidR="00D372C3" w:rsidRPr="007712E1">
        <w:rPr>
          <w:rFonts w:asciiTheme="majorHAnsi" w:hAnsiTheme="majorHAnsi" w:cstheme="majorHAnsi"/>
          <w:sz w:val="26"/>
          <w:szCs w:val="26"/>
          <w:lang w:val="vi-VN"/>
        </w:rPr>
        <w:tab/>
        <w:t xml:space="preserve">:      </w:t>
      </w:r>
      <w:r w:rsidR="00524B26" w:rsidRPr="007712E1">
        <w:rPr>
          <w:rFonts w:asciiTheme="majorHAnsi" w:hAnsiTheme="majorHAnsi" w:cstheme="majorHAnsi"/>
          <w:sz w:val="26"/>
          <w:szCs w:val="26"/>
          <w:lang w:val="vi-VN"/>
        </w:rPr>
        <w:t xml:space="preserve">     </w:t>
      </w:r>
      <w:r w:rsidR="00D372C3" w:rsidRPr="007712E1">
        <w:rPr>
          <w:rFonts w:asciiTheme="majorHAnsi" w:hAnsiTheme="majorHAnsi" w:cstheme="majorHAnsi"/>
          <w:sz w:val="26"/>
          <w:szCs w:val="26"/>
          <w:lang w:val="vi-VN"/>
        </w:rPr>
        <w:t>431</w:t>
      </w:r>
      <w:r w:rsidRPr="007712E1">
        <w:rPr>
          <w:rFonts w:asciiTheme="majorHAnsi" w:hAnsiTheme="majorHAnsi" w:cstheme="majorHAnsi"/>
          <w:sz w:val="26"/>
          <w:szCs w:val="26"/>
          <w:lang w:val="vi-VN"/>
        </w:rPr>
        <w:t xml:space="preserve"> triệu đồng.</w:t>
      </w:r>
    </w:p>
    <w:p w:rsidR="005C54FA" w:rsidRPr="007712E1" w:rsidRDefault="009A033B"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sz w:val="26"/>
          <w:szCs w:val="26"/>
          <w:lang w:val="vi-VN"/>
        </w:rPr>
        <w:t xml:space="preserve">Đây là khoản </w:t>
      </w:r>
      <w:r w:rsidRPr="007712E1">
        <w:rPr>
          <w:rFonts w:asciiTheme="majorHAnsi" w:hAnsiTheme="majorHAnsi" w:cstheme="majorHAnsi"/>
          <w:sz w:val="26"/>
          <w:szCs w:val="26"/>
          <w:lang w:val="it-IT"/>
        </w:rPr>
        <w:t>thu</w:t>
      </w:r>
      <w:r w:rsidRPr="007712E1">
        <w:rPr>
          <w:rFonts w:asciiTheme="majorHAnsi" w:hAnsiTheme="majorHAnsi" w:cstheme="majorHAnsi"/>
          <w:sz w:val="26"/>
          <w:szCs w:val="26"/>
          <w:lang w:val="vi-VN"/>
        </w:rPr>
        <w:t xml:space="preserve"> ngân sách cấp dưới nộp trả ngân sách cấp trên các khoản kinh phí sử dụng còn thừa của các năm trước gồm: </w:t>
      </w:r>
      <w:r w:rsidRPr="007712E1">
        <w:rPr>
          <w:rFonts w:asciiTheme="majorHAnsi" w:hAnsiTheme="majorHAnsi" w:cstheme="majorHAnsi"/>
          <w:sz w:val="26"/>
          <w:szCs w:val="26"/>
          <w:lang w:val="it-IT"/>
        </w:rPr>
        <w:t>n</w:t>
      </w:r>
      <w:r w:rsidRPr="007712E1">
        <w:rPr>
          <w:rFonts w:asciiTheme="majorHAnsi" w:hAnsiTheme="majorHAnsi" w:cstheme="majorHAnsi"/>
          <w:sz w:val="26"/>
          <w:szCs w:val="26"/>
          <w:lang w:val="vi-VN"/>
        </w:rPr>
        <w:t xml:space="preserve">guồn trung ương bổ sung sử dụng còn thừa </w:t>
      </w:r>
      <w:r w:rsidR="00BB0315" w:rsidRPr="007712E1">
        <w:rPr>
          <w:rFonts w:asciiTheme="majorHAnsi" w:hAnsiTheme="majorHAnsi" w:cstheme="majorHAnsi"/>
          <w:sz w:val="26"/>
          <w:szCs w:val="26"/>
          <w:lang w:val="vi-VN"/>
        </w:rPr>
        <w:t>do hết nhiệm vụ chi</w:t>
      </w:r>
      <w:r w:rsidRPr="007712E1">
        <w:rPr>
          <w:rFonts w:asciiTheme="majorHAnsi" w:hAnsiTheme="majorHAnsi" w:cstheme="majorHAnsi"/>
          <w:sz w:val="26"/>
          <w:szCs w:val="26"/>
          <w:lang w:val="vi-VN"/>
        </w:rPr>
        <w:t>; các khoản kinh phí từ nguồn xổ số kiến thiết; vốn đầu tư xây dựng cơ bản và một số khoản kinh phí thường xuyên khác,…</w:t>
      </w:r>
    </w:p>
    <w:p w:rsidR="005C54FA" w:rsidRPr="007712E1" w:rsidRDefault="005C54FA" w:rsidP="002B026E">
      <w:pPr>
        <w:spacing w:beforeLines="80" w:before="192" w:afterLines="80" w:after="192"/>
        <w:ind w:firstLine="720"/>
        <w:jc w:val="both"/>
        <w:rPr>
          <w:rFonts w:asciiTheme="majorHAnsi" w:hAnsiTheme="majorHAnsi" w:cstheme="majorHAnsi"/>
          <w:sz w:val="26"/>
          <w:szCs w:val="26"/>
          <w:lang w:val="vi-VN"/>
        </w:rPr>
      </w:pPr>
      <w:r w:rsidRPr="007712E1">
        <w:rPr>
          <w:rFonts w:asciiTheme="majorHAnsi" w:hAnsiTheme="majorHAnsi" w:cstheme="majorHAnsi"/>
          <w:b/>
          <w:sz w:val="26"/>
          <w:szCs w:val="26"/>
          <w:lang w:val="vi-VN"/>
        </w:rPr>
        <w:t>III. Chi trả nợ gốc vốn vay:</w:t>
      </w:r>
      <w:r w:rsidRPr="007712E1">
        <w:rPr>
          <w:rFonts w:asciiTheme="majorHAnsi" w:hAnsiTheme="majorHAnsi" w:cstheme="majorHAnsi"/>
          <w:sz w:val="26"/>
          <w:szCs w:val="26"/>
          <w:lang w:val="vi-VN"/>
        </w:rPr>
        <w:t xml:space="preserve"> </w:t>
      </w:r>
      <w:r w:rsidR="00BB0315" w:rsidRPr="007712E1">
        <w:rPr>
          <w:rFonts w:asciiTheme="majorHAnsi" w:hAnsiTheme="majorHAnsi" w:cstheme="majorHAnsi"/>
          <w:sz w:val="26"/>
          <w:szCs w:val="26"/>
          <w:lang w:val="vi-VN"/>
        </w:rPr>
        <w:t>10.712</w:t>
      </w:r>
      <w:r w:rsidRPr="007712E1">
        <w:rPr>
          <w:rFonts w:asciiTheme="majorHAnsi" w:hAnsiTheme="majorHAnsi" w:cstheme="majorHAnsi"/>
          <w:sz w:val="26"/>
          <w:szCs w:val="26"/>
          <w:lang w:val="vi-VN"/>
        </w:rPr>
        <w:t xml:space="preserve"> triệu đồng</w:t>
      </w:r>
      <w:r w:rsidR="00BB0315" w:rsidRPr="007712E1">
        <w:rPr>
          <w:rFonts w:asciiTheme="majorHAnsi" w:hAnsiTheme="majorHAnsi" w:cstheme="majorHAnsi"/>
          <w:sz w:val="26"/>
          <w:szCs w:val="26"/>
          <w:lang w:val="vi-VN"/>
        </w:rPr>
        <w:t xml:space="preserve">, cụ thể: </w:t>
      </w:r>
      <w:r w:rsidR="006011EB" w:rsidRPr="007712E1">
        <w:rPr>
          <w:rFonts w:asciiTheme="majorHAnsi" w:hAnsiTheme="majorHAnsi" w:cstheme="majorHAnsi"/>
          <w:sz w:val="26"/>
          <w:szCs w:val="26"/>
          <w:lang w:val="vi-VN"/>
        </w:rPr>
        <w:t xml:space="preserve">chi trả nợ vay từ nguồn cân đối ngân sách cấp tỉnh là 10.180 triệu đồng (gồm: dự án Mở rộng nâng cấp đô thị Việt Nam - Tiểu dự án thành phố Vĩnh Long, tỉnh Vĩnh Long </w:t>
      </w:r>
      <w:r w:rsidR="00BB0315" w:rsidRPr="007712E1">
        <w:rPr>
          <w:rFonts w:asciiTheme="majorHAnsi" w:hAnsiTheme="majorHAnsi" w:cstheme="majorHAnsi"/>
          <w:sz w:val="26"/>
          <w:szCs w:val="26"/>
          <w:lang w:val="vi-VN"/>
        </w:rPr>
        <w:t xml:space="preserve">9.901 </w:t>
      </w:r>
      <w:r w:rsidR="006011EB" w:rsidRPr="007712E1">
        <w:rPr>
          <w:rFonts w:asciiTheme="majorHAnsi" w:hAnsiTheme="majorHAnsi" w:cstheme="majorHAnsi"/>
          <w:sz w:val="26"/>
          <w:szCs w:val="26"/>
          <w:lang w:val="vi-VN"/>
        </w:rPr>
        <w:t xml:space="preserve">triệu đồng, Dự án Tăng cường quản lý đất đai và cơ sở dữ liệu đất đai tại tỉnh Vĩnh Long </w:t>
      </w:r>
      <w:r w:rsidR="00BB0315" w:rsidRPr="007712E1">
        <w:rPr>
          <w:rFonts w:asciiTheme="majorHAnsi" w:hAnsiTheme="majorHAnsi" w:cstheme="majorHAnsi"/>
          <w:sz w:val="26"/>
          <w:szCs w:val="26"/>
          <w:lang w:val="vi-VN"/>
        </w:rPr>
        <w:t>811</w:t>
      </w:r>
      <w:r w:rsidR="00C9203E" w:rsidRPr="007712E1">
        <w:rPr>
          <w:rFonts w:asciiTheme="majorHAnsi" w:hAnsiTheme="majorHAnsi" w:cstheme="majorHAnsi"/>
          <w:sz w:val="26"/>
          <w:szCs w:val="26"/>
          <w:lang w:val="vi-VN"/>
        </w:rPr>
        <w:t xml:space="preserve"> </w:t>
      </w:r>
      <w:r w:rsidR="006011EB" w:rsidRPr="007712E1">
        <w:rPr>
          <w:rFonts w:asciiTheme="majorHAnsi" w:hAnsiTheme="majorHAnsi" w:cstheme="majorHAnsi"/>
          <w:sz w:val="26"/>
          <w:szCs w:val="26"/>
          <w:lang w:val="vi-VN"/>
        </w:rPr>
        <w:t>triệu đồng)</w:t>
      </w:r>
      <w:r w:rsidRPr="007712E1">
        <w:rPr>
          <w:rFonts w:asciiTheme="majorHAnsi" w:hAnsiTheme="majorHAnsi" w:cstheme="majorHAnsi"/>
          <w:sz w:val="26"/>
          <w:szCs w:val="26"/>
          <w:lang w:val="vi-VN"/>
        </w:rPr>
        <w:t>.</w:t>
      </w:r>
    </w:p>
    <w:p w:rsidR="005C54FA" w:rsidRPr="007712E1" w:rsidRDefault="005C54FA" w:rsidP="002B026E">
      <w:pPr>
        <w:spacing w:beforeLines="80" w:before="192" w:afterLines="80" w:after="192"/>
        <w:ind w:firstLine="720"/>
        <w:jc w:val="both"/>
        <w:rPr>
          <w:rFonts w:asciiTheme="majorHAnsi" w:hAnsiTheme="majorHAnsi" w:cstheme="majorHAnsi"/>
          <w:b/>
          <w:sz w:val="26"/>
          <w:szCs w:val="26"/>
          <w:lang w:val="vi-VN"/>
        </w:rPr>
      </w:pPr>
      <w:r w:rsidRPr="007712E1">
        <w:rPr>
          <w:rFonts w:asciiTheme="majorHAnsi" w:hAnsiTheme="majorHAnsi" w:cstheme="majorHAnsi"/>
          <w:b/>
          <w:sz w:val="26"/>
          <w:szCs w:val="26"/>
          <w:lang w:val="vi-VN"/>
        </w:rPr>
        <w:t>D. Kết dư ngân sách địa phương năm 202</w:t>
      </w:r>
      <w:r w:rsidR="00BB0315" w:rsidRPr="007712E1">
        <w:rPr>
          <w:rFonts w:asciiTheme="majorHAnsi" w:hAnsiTheme="majorHAnsi" w:cstheme="majorHAnsi"/>
          <w:b/>
          <w:sz w:val="26"/>
          <w:szCs w:val="26"/>
          <w:lang w:val="vi-VN"/>
        </w:rPr>
        <w:t>4</w:t>
      </w:r>
      <w:r w:rsidRPr="007712E1">
        <w:rPr>
          <w:rFonts w:asciiTheme="majorHAnsi" w:hAnsiTheme="majorHAnsi" w:cstheme="majorHAnsi"/>
          <w:b/>
          <w:sz w:val="26"/>
          <w:szCs w:val="26"/>
          <w:lang w:val="vi-VN"/>
        </w:rPr>
        <w:t>:</w:t>
      </w:r>
      <w:r w:rsidR="002B6326" w:rsidRPr="007712E1">
        <w:rPr>
          <w:rFonts w:asciiTheme="majorHAnsi" w:hAnsiTheme="majorHAnsi" w:cstheme="majorHAnsi"/>
          <w:b/>
          <w:sz w:val="26"/>
          <w:szCs w:val="26"/>
          <w:lang w:val="vi-VN"/>
        </w:rPr>
        <w:t xml:space="preserve"> </w:t>
      </w:r>
      <w:r w:rsidR="00BC7F7F" w:rsidRPr="007712E1">
        <w:rPr>
          <w:rFonts w:asciiTheme="majorHAnsi" w:hAnsiTheme="majorHAnsi" w:cstheme="majorHAnsi"/>
          <w:b/>
          <w:sz w:val="26"/>
          <w:szCs w:val="26"/>
          <w:lang w:val="vi-VN"/>
        </w:rPr>
        <w:t>2.356.355</w:t>
      </w:r>
      <w:r w:rsidR="002B6326" w:rsidRPr="007712E1">
        <w:rPr>
          <w:rFonts w:asciiTheme="majorHAnsi" w:hAnsiTheme="majorHAnsi" w:cstheme="majorHAnsi"/>
          <w:b/>
          <w:sz w:val="26"/>
          <w:szCs w:val="26"/>
          <w:lang w:val="vi-VN"/>
        </w:rPr>
        <w:t xml:space="preserve"> triệu đồng, trong đó:</w:t>
      </w:r>
    </w:p>
    <w:p w:rsidR="00BC7F7F" w:rsidRPr="007712E1" w:rsidRDefault="00BC7F7F" w:rsidP="002B026E">
      <w:pPr>
        <w:spacing w:beforeLines="80" w:before="192" w:afterLines="80" w:after="192"/>
        <w:ind w:firstLine="720"/>
        <w:jc w:val="both"/>
        <w:rPr>
          <w:noProof/>
          <w:sz w:val="26"/>
          <w:szCs w:val="26"/>
          <w:lang w:val="vi-VN"/>
        </w:rPr>
      </w:pPr>
      <w:r w:rsidRPr="007712E1">
        <w:rPr>
          <w:noProof/>
          <w:sz w:val="26"/>
          <w:szCs w:val="26"/>
          <w:lang w:val="vi-VN"/>
        </w:rPr>
        <w:t>- Ngân sách cấp tỉnh: 1.296.285 triệu đồng, gồm:</w:t>
      </w:r>
    </w:p>
    <w:p w:rsidR="00B16561" w:rsidRPr="007712E1" w:rsidRDefault="00B16561" w:rsidP="002B026E">
      <w:pPr>
        <w:spacing w:beforeLines="80" w:before="192" w:afterLines="80" w:after="192"/>
        <w:ind w:firstLine="720"/>
        <w:jc w:val="both"/>
        <w:rPr>
          <w:rFonts w:asciiTheme="majorHAnsi" w:hAnsiTheme="majorHAnsi" w:cstheme="majorHAnsi"/>
          <w:noProof/>
          <w:sz w:val="26"/>
          <w:szCs w:val="26"/>
          <w:lang w:val="sv-SE"/>
        </w:rPr>
      </w:pPr>
      <w:r w:rsidRPr="007712E1">
        <w:rPr>
          <w:rFonts w:asciiTheme="majorHAnsi" w:hAnsiTheme="majorHAnsi" w:cstheme="majorHAnsi"/>
          <w:noProof/>
          <w:sz w:val="26"/>
          <w:szCs w:val="26"/>
          <w:lang w:val="sv-SE"/>
        </w:rPr>
        <w:t>- Ngân sách huyện, thị xã, thành phố</w:t>
      </w:r>
      <w:r w:rsidRPr="007712E1">
        <w:rPr>
          <w:rFonts w:asciiTheme="majorHAnsi" w:hAnsiTheme="majorHAnsi" w:cstheme="majorHAnsi"/>
          <w:noProof/>
          <w:sz w:val="26"/>
          <w:szCs w:val="26"/>
          <w:lang w:val="sv-SE"/>
        </w:rPr>
        <w:tab/>
      </w:r>
      <w:r w:rsidRPr="007712E1">
        <w:rPr>
          <w:rFonts w:asciiTheme="majorHAnsi" w:hAnsiTheme="majorHAnsi" w:cstheme="majorHAnsi"/>
          <w:noProof/>
          <w:sz w:val="26"/>
          <w:szCs w:val="26"/>
          <w:lang w:val="sv-SE"/>
        </w:rPr>
        <w:tab/>
        <w:t>:  1.003.045 triệu đồng, gồm:</w:t>
      </w:r>
    </w:p>
    <w:p w:rsidR="00B16561" w:rsidRPr="007712E1" w:rsidRDefault="00B16561" w:rsidP="002B026E">
      <w:pPr>
        <w:spacing w:beforeLines="80" w:before="192" w:afterLines="80" w:after="192"/>
        <w:ind w:firstLine="720"/>
        <w:jc w:val="both"/>
        <w:rPr>
          <w:rFonts w:asciiTheme="majorHAnsi" w:hAnsiTheme="majorHAnsi" w:cstheme="majorHAnsi"/>
          <w:noProof/>
          <w:sz w:val="26"/>
          <w:szCs w:val="26"/>
          <w:lang w:val="sv-SE"/>
        </w:rPr>
      </w:pPr>
      <w:r w:rsidRPr="007712E1">
        <w:rPr>
          <w:rFonts w:asciiTheme="majorHAnsi" w:hAnsiTheme="majorHAnsi" w:cstheme="majorHAnsi"/>
          <w:noProof/>
          <w:sz w:val="26"/>
          <w:szCs w:val="26"/>
          <w:lang w:val="sv-SE"/>
        </w:rPr>
        <w:t>- Ngân sách xã, phường, thị trấn</w:t>
      </w:r>
      <w:r w:rsidRPr="007712E1">
        <w:rPr>
          <w:rFonts w:asciiTheme="majorHAnsi" w:hAnsiTheme="majorHAnsi" w:cstheme="majorHAnsi"/>
          <w:noProof/>
          <w:sz w:val="26"/>
          <w:szCs w:val="26"/>
          <w:lang w:val="sv-SE"/>
        </w:rPr>
        <w:tab/>
      </w:r>
      <w:r w:rsidRPr="007712E1">
        <w:rPr>
          <w:rFonts w:asciiTheme="majorHAnsi" w:hAnsiTheme="majorHAnsi" w:cstheme="majorHAnsi"/>
          <w:noProof/>
          <w:sz w:val="26"/>
          <w:szCs w:val="26"/>
          <w:lang w:val="sv-SE"/>
        </w:rPr>
        <w:tab/>
      </w:r>
      <w:r w:rsidRPr="007712E1">
        <w:rPr>
          <w:rFonts w:asciiTheme="majorHAnsi" w:hAnsiTheme="majorHAnsi" w:cstheme="majorHAnsi"/>
          <w:noProof/>
          <w:sz w:val="26"/>
          <w:szCs w:val="26"/>
          <w:lang w:val="sv-SE"/>
        </w:rPr>
        <w:tab/>
        <w:t xml:space="preserve">:       </w:t>
      </w:r>
      <w:r w:rsidR="00BC7F7F" w:rsidRPr="007712E1">
        <w:rPr>
          <w:rFonts w:asciiTheme="majorHAnsi" w:hAnsiTheme="majorHAnsi" w:cstheme="majorHAnsi"/>
          <w:noProof/>
          <w:sz w:val="26"/>
          <w:szCs w:val="26"/>
          <w:lang w:val="sv-SE"/>
        </w:rPr>
        <w:t>57.025</w:t>
      </w:r>
      <w:r w:rsidRPr="007712E1">
        <w:rPr>
          <w:rFonts w:asciiTheme="majorHAnsi" w:hAnsiTheme="majorHAnsi" w:cstheme="majorHAnsi"/>
          <w:noProof/>
          <w:sz w:val="26"/>
          <w:szCs w:val="26"/>
          <w:lang w:val="sv-SE"/>
        </w:rPr>
        <w:t xml:space="preserve"> triệu đồng, gồm:</w:t>
      </w:r>
    </w:p>
    <w:p w:rsidR="00C00DE3" w:rsidRPr="007712E1" w:rsidRDefault="005C54FA" w:rsidP="002B026E">
      <w:pPr>
        <w:spacing w:beforeLines="80" w:before="192" w:afterLines="80" w:after="192"/>
        <w:ind w:firstLine="720"/>
        <w:jc w:val="both"/>
        <w:rPr>
          <w:rFonts w:asciiTheme="majorHAnsi" w:hAnsiTheme="majorHAnsi" w:cstheme="majorHAnsi"/>
          <w:sz w:val="26"/>
          <w:szCs w:val="26"/>
          <w:lang w:val="de-DE"/>
        </w:rPr>
      </w:pPr>
      <w:r w:rsidRPr="007712E1">
        <w:rPr>
          <w:rFonts w:asciiTheme="majorHAnsi" w:hAnsiTheme="majorHAnsi" w:cstheme="majorHAnsi"/>
          <w:sz w:val="26"/>
          <w:szCs w:val="26"/>
          <w:lang w:val="de-DE"/>
        </w:rPr>
        <w:t>Trên đây là</w:t>
      </w:r>
      <w:r w:rsidR="007712E1" w:rsidRPr="007712E1">
        <w:rPr>
          <w:rFonts w:asciiTheme="majorHAnsi" w:hAnsiTheme="majorHAnsi" w:cstheme="majorHAnsi"/>
          <w:sz w:val="26"/>
          <w:szCs w:val="26"/>
          <w:lang w:val="de-DE"/>
        </w:rPr>
        <w:t xml:space="preserve"> công khai</w:t>
      </w:r>
      <w:r w:rsidRPr="007712E1">
        <w:rPr>
          <w:rFonts w:asciiTheme="majorHAnsi" w:hAnsiTheme="majorHAnsi" w:cstheme="majorHAnsi"/>
          <w:sz w:val="26"/>
          <w:szCs w:val="26"/>
          <w:lang w:val="de-DE"/>
        </w:rPr>
        <w:t xml:space="preserve"> báo cáo thuyết minh số liệu quyết toán thu ngân sách nhà nước, vay ngân sách địa phương, quyết toán thu, chi ngân sách địa phương </w:t>
      </w:r>
      <w:r w:rsidR="004B7A4F" w:rsidRPr="007712E1">
        <w:rPr>
          <w:rFonts w:asciiTheme="majorHAnsi" w:hAnsiTheme="majorHAnsi" w:cstheme="majorHAnsi"/>
          <w:sz w:val="26"/>
          <w:szCs w:val="26"/>
          <w:lang w:val="de-DE"/>
        </w:rPr>
        <w:t>năm 202</w:t>
      </w:r>
      <w:r w:rsidR="0025013A" w:rsidRPr="007712E1">
        <w:rPr>
          <w:rFonts w:asciiTheme="majorHAnsi" w:hAnsiTheme="majorHAnsi" w:cstheme="majorHAnsi"/>
          <w:sz w:val="26"/>
          <w:szCs w:val="26"/>
          <w:lang w:val="de-DE"/>
        </w:rPr>
        <w:t>4</w:t>
      </w:r>
      <w:r w:rsidRPr="007712E1">
        <w:rPr>
          <w:rFonts w:asciiTheme="majorHAnsi" w:hAnsiTheme="majorHAnsi" w:cstheme="majorHAnsi"/>
          <w:sz w:val="26"/>
          <w:szCs w:val="26"/>
          <w:lang w:val="de-DE"/>
        </w:rPr>
        <w:t xml:space="preserve"> của tỉnh Vĩnh Long./.</w:t>
      </w:r>
    </w:p>
    <w:tbl>
      <w:tblPr>
        <w:tblW w:w="0" w:type="auto"/>
        <w:tblLook w:val="00A0" w:firstRow="1" w:lastRow="0" w:firstColumn="1" w:lastColumn="0" w:noHBand="0" w:noVBand="0"/>
      </w:tblPr>
      <w:tblGrid>
        <w:gridCol w:w="4530"/>
        <w:gridCol w:w="4530"/>
      </w:tblGrid>
      <w:tr w:rsidR="007712E1" w:rsidRPr="007712E1" w:rsidTr="006C2B70">
        <w:tc>
          <w:tcPr>
            <w:tcW w:w="4530" w:type="dxa"/>
          </w:tcPr>
          <w:bookmarkEnd w:id="0"/>
          <w:p w:rsidR="00F913CD" w:rsidRPr="007712E1" w:rsidRDefault="005C54FA" w:rsidP="007712E1">
            <w:pPr>
              <w:rPr>
                <w:sz w:val="26"/>
                <w:szCs w:val="26"/>
                <w:lang w:val="nl-NL"/>
              </w:rPr>
            </w:pPr>
            <w:r w:rsidRPr="007712E1">
              <w:rPr>
                <w:lang w:val="de-DE"/>
              </w:rPr>
              <w:tab/>
            </w:r>
            <w:r w:rsidRPr="007712E1">
              <w:rPr>
                <w:lang w:val="de-DE"/>
              </w:rPr>
              <w:tab/>
            </w:r>
            <w:r w:rsidRPr="007712E1">
              <w:rPr>
                <w:lang w:val="de-DE"/>
              </w:rPr>
              <w:tab/>
            </w:r>
          </w:p>
        </w:tc>
        <w:tc>
          <w:tcPr>
            <w:tcW w:w="4530" w:type="dxa"/>
          </w:tcPr>
          <w:p w:rsidR="00F913CD" w:rsidRPr="007712E1" w:rsidRDefault="00F913CD" w:rsidP="006C2B70">
            <w:pPr>
              <w:tabs>
                <w:tab w:val="left" w:leader="dot" w:pos="8900"/>
              </w:tabs>
              <w:ind w:left="-108" w:right="-108"/>
              <w:jc w:val="center"/>
              <w:rPr>
                <w:b/>
                <w:sz w:val="26"/>
                <w:szCs w:val="26"/>
                <w:lang w:val="de-DE"/>
              </w:rPr>
            </w:pPr>
          </w:p>
        </w:tc>
      </w:tr>
    </w:tbl>
    <w:p w:rsidR="00A540D9" w:rsidRPr="007712E1" w:rsidRDefault="00A540D9" w:rsidP="00EF7ABB">
      <w:pPr>
        <w:ind w:left="4320" w:firstLine="720"/>
        <w:jc w:val="both"/>
        <w:rPr>
          <w:sz w:val="22"/>
          <w:szCs w:val="22"/>
          <w:lang w:val="de-DE"/>
        </w:rPr>
      </w:pPr>
    </w:p>
    <w:sectPr w:rsidR="00A540D9" w:rsidRPr="007712E1" w:rsidSect="002B026E">
      <w:headerReference w:type="even" r:id="rId9"/>
      <w:headerReference w:type="default" r:id="rId10"/>
      <w:footerReference w:type="default" r:id="rId11"/>
      <w:footerReference w:type="first" r:id="rId12"/>
      <w:pgSz w:w="11909" w:h="16834" w:code="9"/>
      <w:pgMar w:top="720" w:right="1138" w:bottom="720" w:left="1584"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B1" w:rsidRDefault="00612CB1">
      <w:r>
        <w:separator/>
      </w:r>
    </w:p>
  </w:endnote>
  <w:endnote w:type="continuationSeparator" w:id="0">
    <w:p w:rsidR="00612CB1" w:rsidRDefault="0061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427417"/>
      <w:docPartObj>
        <w:docPartGallery w:val="Page Numbers (Bottom of Page)"/>
        <w:docPartUnique/>
      </w:docPartObj>
    </w:sdtPr>
    <w:sdtEndPr/>
    <w:sdtContent>
      <w:p w:rsidR="00A306CC" w:rsidRDefault="00A306CC">
        <w:pPr>
          <w:pStyle w:val="Footer"/>
          <w:jc w:val="center"/>
        </w:pPr>
        <w:r>
          <w:fldChar w:fldCharType="begin"/>
        </w:r>
        <w:r>
          <w:instrText xml:space="preserve"> PAGE   \* MERGEFORMAT </w:instrText>
        </w:r>
        <w:r>
          <w:fldChar w:fldCharType="separate"/>
        </w:r>
        <w:r w:rsidR="002B026E">
          <w:rPr>
            <w:noProof/>
          </w:rPr>
          <w:t>9</w:t>
        </w:r>
        <w:r>
          <w:rPr>
            <w:noProof/>
          </w:rPr>
          <w:fldChar w:fldCharType="end"/>
        </w:r>
      </w:p>
    </w:sdtContent>
  </w:sdt>
  <w:p w:rsidR="00A306CC" w:rsidRDefault="00A30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482158"/>
      <w:docPartObj>
        <w:docPartGallery w:val="Page Numbers (Bottom of Page)"/>
        <w:docPartUnique/>
      </w:docPartObj>
    </w:sdtPr>
    <w:sdtEndPr/>
    <w:sdtContent>
      <w:p w:rsidR="00A306CC" w:rsidRDefault="00A306CC">
        <w:pPr>
          <w:pStyle w:val="Footer"/>
          <w:jc w:val="right"/>
        </w:pPr>
        <w:r>
          <w:fldChar w:fldCharType="begin"/>
        </w:r>
        <w:r>
          <w:instrText xml:space="preserve"> PAGE   \* MERGEFORMAT </w:instrText>
        </w:r>
        <w:r>
          <w:fldChar w:fldCharType="separate"/>
        </w:r>
        <w:r w:rsidR="002B026E">
          <w:rPr>
            <w:noProof/>
          </w:rPr>
          <w:t>1</w:t>
        </w:r>
        <w:r>
          <w:rPr>
            <w:noProof/>
          </w:rPr>
          <w:fldChar w:fldCharType="end"/>
        </w:r>
      </w:p>
    </w:sdtContent>
  </w:sdt>
  <w:p w:rsidR="00A306CC" w:rsidRDefault="00A30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B1" w:rsidRDefault="00612CB1">
      <w:r>
        <w:separator/>
      </w:r>
    </w:p>
  </w:footnote>
  <w:footnote w:type="continuationSeparator" w:id="0">
    <w:p w:rsidR="00612CB1" w:rsidRDefault="00612CB1">
      <w:r>
        <w:continuationSeparator/>
      </w:r>
    </w:p>
  </w:footnote>
  <w:footnote w:id="1">
    <w:p w:rsidR="00C9203E" w:rsidRPr="006B5736" w:rsidRDefault="00C9203E" w:rsidP="00C9203E">
      <w:pPr>
        <w:pStyle w:val="FootnoteText"/>
        <w:ind w:firstLine="720"/>
        <w:jc w:val="both"/>
        <w:rPr>
          <w:sz w:val="18"/>
          <w:szCs w:val="18"/>
        </w:rPr>
      </w:pPr>
      <w:r w:rsidRPr="006B5736">
        <w:rPr>
          <w:rStyle w:val="FootnoteReference"/>
          <w:sz w:val="18"/>
          <w:szCs w:val="18"/>
        </w:rPr>
        <w:footnoteRef/>
      </w:r>
      <w:r w:rsidRPr="006B5736">
        <w:rPr>
          <w:sz w:val="18"/>
          <w:szCs w:val="18"/>
        </w:rPr>
        <w:t xml:space="preserve"> Đề tài cấp tỉnh (06 đề tài): 5.440,95trđ, gồm: </w:t>
      </w:r>
      <w:r w:rsidR="00E64414" w:rsidRPr="006B5736">
        <w:rPr>
          <w:sz w:val="18"/>
          <w:szCs w:val="18"/>
        </w:rPr>
        <w:t xml:space="preserve">(1) </w:t>
      </w:r>
      <w:r w:rsidRPr="006B5736">
        <w:rPr>
          <w:sz w:val="18"/>
          <w:szCs w:val="18"/>
        </w:rPr>
        <w:t>Nghiên cứu XD kế hoạch ứng phó sự cố bức xạ, hạt nhân và đề xuất giải pháp nâng cao hiệu quả quản lý ATBX và hạt nhân trên địa bàn tỉnh Vĩnh Long: 45</w:t>
      </w:r>
      <w:r w:rsidR="00E64414" w:rsidRPr="006B5736">
        <w:rPr>
          <w:sz w:val="18"/>
          <w:szCs w:val="18"/>
        </w:rPr>
        <w:t>3,</w:t>
      </w:r>
      <w:r w:rsidRPr="006B5736">
        <w:rPr>
          <w:sz w:val="18"/>
          <w:szCs w:val="18"/>
        </w:rPr>
        <w:t>9</w:t>
      </w:r>
      <w:r w:rsidR="00E64414" w:rsidRPr="006B5736">
        <w:rPr>
          <w:sz w:val="18"/>
          <w:szCs w:val="18"/>
        </w:rPr>
        <w:t>25</w:t>
      </w:r>
      <w:r w:rsidRPr="006B5736">
        <w:rPr>
          <w:sz w:val="18"/>
          <w:szCs w:val="18"/>
        </w:rPr>
        <w:t xml:space="preserve"> trđ; </w:t>
      </w:r>
      <w:r w:rsidR="00E64414" w:rsidRPr="006B5736">
        <w:rPr>
          <w:sz w:val="18"/>
          <w:szCs w:val="18"/>
        </w:rPr>
        <w:t xml:space="preserve">(2) </w:t>
      </w:r>
      <w:r w:rsidRPr="006B5736">
        <w:rPr>
          <w:sz w:val="18"/>
          <w:szCs w:val="18"/>
        </w:rPr>
        <w:t>Nghiên cứu, đề xuất giải pháp phát triển kinh tế - xã hội - môi trường tỉnh Vĩnh Long phục vụ Đại hội đại biểu Đảng bộ tỉnh Vĩnh Long lần thứ XII nhiệm kỳ 2025-2030: 1.050</w:t>
      </w:r>
      <w:r w:rsidR="00E64414" w:rsidRPr="006B5736">
        <w:rPr>
          <w:sz w:val="18"/>
          <w:szCs w:val="18"/>
        </w:rPr>
        <w:t>,054</w:t>
      </w:r>
      <w:r w:rsidRPr="006B5736">
        <w:rPr>
          <w:sz w:val="18"/>
          <w:szCs w:val="18"/>
        </w:rPr>
        <w:t xml:space="preserve"> trđ; </w:t>
      </w:r>
      <w:r w:rsidR="00E64414" w:rsidRPr="006B5736">
        <w:rPr>
          <w:sz w:val="18"/>
          <w:szCs w:val="18"/>
        </w:rPr>
        <w:t xml:space="preserve">(3) </w:t>
      </w:r>
      <w:r w:rsidRPr="006B5736">
        <w:rPr>
          <w:sz w:val="18"/>
          <w:szCs w:val="18"/>
        </w:rPr>
        <w:t>Phát triển kinh tế nông nghiệp bền vững thích ứng với biến đổi khí hậu và hội nhập quốc tế tại tỉnh Vĩnh Long: 732,3</w:t>
      </w:r>
      <w:r w:rsidR="00E64414" w:rsidRPr="006B5736">
        <w:rPr>
          <w:sz w:val="18"/>
          <w:szCs w:val="18"/>
        </w:rPr>
        <w:t>21</w:t>
      </w:r>
      <w:r w:rsidRPr="006B5736">
        <w:rPr>
          <w:sz w:val="18"/>
          <w:szCs w:val="18"/>
        </w:rPr>
        <w:t xml:space="preserve"> trđ; </w:t>
      </w:r>
      <w:r w:rsidR="00E64414" w:rsidRPr="006B5736">
        <w:rPr>
          <w:sz w:val="18"/>
          <w:szCs w:val="18"/>
        </w:rPr>
        <w:t xml:space="preserve">(4) </w:t>
      </w:r>
      <w:r w:rsidRPr="006B5736">
        <w:rPr>
          <w:sz w:val="18"/>
          <w:szCs w:val="18"/>
        </w:rPr>
        <w:t>Thực trạng và giải pháp nâng cao chất lượng tổ chức và hoạt động của ấp, khóm</w:t>
      </w:r>
      <w:r w:rsidRPr="006B5736">
        <w:t xml:space="preserve"> khu trên địa </w:t>
      </w:r>
      <w:r w:rsidRPr="006B5736">
        <w:rPr>
          <w:sz w:val="18"/>
          <w:szCs w:val="18"/>
        </w:rPr>
        <w:t>bàn tỉnh Vĩnh Long: 507,3</w:t>
      </w:r>
      <w:r w:rsidR="00E64414" w:rsidRPr="006B5736">
        <w:rPr>
          <w:sz w:val="18"/>
          <w:szCs w:val="18"/>
        </w:rPr>
        <w:t>69</w:t>
      </w:r>
      <w:r w:rsidRPr="006B5736">
        <w:rPr>
          <w:sz w:val="18"/>
          <w:szCs w:val="18"/>
        </w:rPr>
        <w:t xml:space="preserve"> trđ;</w:t>
      </w:r>
      <w:r w:rsidR="00E64414" w:rsidRPr="006B5736">
        <w:rPr>
          <w:sz w:val="18"/>
          <w:szCs w:val="18"/>
        </w:rPr>
        <w:t xml:space="preserve"> (5)</w:t>
      </w:r>
      <w:r w:rsidRPr="006B5736">
        <w:rPr>
          <w:sz w:val="18"/>
          <w:szCs w:val="18"/>
        </w:rPr>
        <w:t xml:space="preserve"> Nghiên cứu đề xuất giải pháp nâng cao chất lượng hoạt động giám sát, phản biện XH của Ủy ban MTTQ VN tỉnh Vĩnh Long và các  tổ chức chính trị - XH trên địa bàn tỉnh Vĩnh Long: 522,4</w:t>
      </w:r>
      <w:r w:rsidR="00E64414" w:rsidRPr="006B5736">
        <w:rPr>
          <w:sz w:val="18"/>
          <w:szCs w:val="18"/>
        </w:rPr>
        <w:t>29</w:t>
      </w:r>
      <w:r w:rsidRPr="006B5736">
        <w:rPr>
          <w:sz w:val="18"/>
          <w:szCs w:val="18"/>
        </w:rPr>
        <w:t xml:space="preserve"> trđ;</w:t>
      </w:r>
      <w:r w:rsidR="00E64414" w:rsidRPr="006B5736">
        <w:rPr>
          <w:sz w:val="18"/>
          <w:szCs w:val="18"/>
        </w:rPr>
        <w:t xml:space="preserve"> (6)</w:t>
      </w:r>
      <w:r w:rsidRPr="006B5736">
        <w:rPr>
          <w:sz w:val="18"/>
          <w:szCs w:val="18"/>
        </w:rPr>
        <w:t xml:space="preserve"> Điều tra hiện trạng canh tác và đề xuất giải pháp khắc phục hiện tượng vàng lá trên vườn Bưởi năm roi tại TX Bình Minh tỉnh Vĩnh Long 2.17</w:t>
      </w:r>
      <w:r w:rsidR="00E64414" w:rsidRPr="006B5736">
        <w:rPr>
          <w:sz w:val="18"/>
          <w:szCs w:val="18"/>
        </w:rPr>
        <w:t>4,848</w:t>
      </w:r>
      <w:r w:rsidRPr="006B5736">
        <w:rPr>
          <w:sz w:val="18"/>
          <w:szCs w:val="18"/>
        </w:rPr>
        <w:t xml:space="preserve"> trđ;</w:t>
      </w:r>
    </w:p>
    <w:p w:rsidR="00C9203E" w:rsidRPr="006B5736" w:rsidRDefault="00C9203E" w:rsidP="00C9203E">
      <w:pPr>
        <w:pStyle w:val="FootnoteText"/>
        <w:jc w:val="both"/>
        <w:rPr>
          <w:b/>
          <w:sz w:val="18"/>
          <w:szCs w:val="18"/>
        </w:rPr>
      </w:pPr>
      <w:r w:rsidRPr="006B5736">
        <w:rPr>
          <w:sz w:val="18"/>
          <w:szCs w:val="18"/>
        </w:rPr>
        <w:t xml:space="preserve"> </w:t>
      </w:r>
      <w:r w:rsidRPr="006B5736">
        <w:rPr>
          <w:sz w:val="18"/>
          <w:szCs w:val="18"/>
        </w:rPr>
        <w:tab/>
        <w:t xml:space="preserve"> Đề tài cấp cơ sở (04 đề tài): 418,75trđ, gồm</w:t>
      </w:r>
      <w:r w:rsidR="00E64414" w:rsidRPr="006B5736">
        <w:rPr>
          <w:sz w:val="18"/>
          <w:szCs w:val="18"/>
        </w:rPr>
        <w:t>: (1)</w:t>
      </w:r>
      <w:r w:rsidRPr="006B5736">
        <w:rPr>
          <w:sz w:val="18"/>
          <w:szCs w:val="18"/>
        </w:rPr>
        <w:t xml:space="preserve"> Nghiên cứu xây dựng hệ thống cơ sở dữ liệu khoa học và công nghệ Vĩnh Long: </w:t>
      </w:r>
      <w:r w:rsidR="00E64414" w:rsidRPr="006B5736">
        <w:rPr>
          <w:sz w:val="18"/>
          <w:szCs w:val="18"/>
        </w:rPr>
        <w:t>98,658</w:t>
      </w:r>
      <w:r w:rsidRPr="006B5736">
        <w:rPr>
          <w:sz w:val="18"/>
          <w:szCs w:val="18"/>
        </w:rPr>
        <w:t xml:space="preserve"> trđ;</w:t>
      </w:r>
      <w:r w:rsidR="00E64414" w:rsidRPr="006B5736">
        <w:rPr>
          <w:sz w:val="18"/>
          <w:szCs w:val="18"/>
        </w:rPr>
        <w:t xml:space="preserve"> (2) </w:t>
      </w:r>
      <w:r w:rsidRPr="006B5736">
        <w:rPr>
          <w:sz w:val="18"/>
          <w:szCs w:val="18"/>
        </w:rPr>
        <w:t>Ứng dụng công nghệ IoT trong trồng nấm tại Trung tâm Ứng dụng khoa học công nghệ tỉnh Vĩnh Long:127</w:t>
      </w:r>
      <w:r w:rsidR="00E64414" w:rsidRPr="006B5736">
        <w:rPr>
          <w:sz w:val="18"/>
          <w:szCs w:val="18"/>
        </w:rPr>
        <w:t>,052</w:t>
      </w:r>
      <w:r w:rsidRPr="006B5736">
        <w:rPr>
          <w:sz w:val="18"/>
          <w:szCs w:val="18"/>
        </w:rPr>
        <w:t xml:space="preserve"> trđ;</w:t>
      </w:r>
      <w:r w:rsidR="00E64414" w:rsidRPr="006B5736">
        <w:rPr>
          <w:sz w:val="18"/>
          <w:szCs w:val="18"/>
        </w:rPr>
        <w:t xml:space="preserve">(3) </w:t>
      </w:r>
      <w:r w:rsidRPr="006B5736">
        <w:rPr>
          <w:sz w:val="18"/>
          <w:szCs w:val="18"/>
        </w:rPr>
        <w:t>Xây dựng quy trình chế biến sản phẩm sấy dẻo và mứt đông từ cam sành tỉnh Vĩnh Long: 96,31</w:t>
      </w:r>
      <w:r w:rsidR="00E64414" w:rsidRPr="006B5736">
        <w:rPr>
          <w:sz w:val="18"/>
          <w:szCs w:val="18"/>
        </w:rPr>
        <w:t>4</w:t>
      </w:r>
      <w:r w:rsidRPr="006B5736">
        <w:rPr>
          <w:sz w:val="18"/>
          <w:szCs w:val="18"/>
        </w:rPr>
        <w:t>trđ;</w:t>
      </w:r>
      <w:r w:rsidR="00E64414" w:rsidRPr="006B5736">
        <w:rPr>
          <w:sz w:val="18"/>
          <w:szCs w:val="18"/>
        </w:rPr>
        <w:t xml:space="preserve">(4) </w:t>
      </w:r>
      <w:r w:rsidRPr="006B5736">
        <w:rPr>
          <w:sz w:val="18"/>
          <w:szCs w:val="18"/>
        </w:rPr>
        <w:t>Xây dựng quy trình chế biến các sản phẩm có hoạt tính sinh học từ các loại đậu nảy mầm: 96,73</w:t>
      </w:r>
      <w:r w:rsidR="00E64414" w:rsidRPr="006B5736">
        <w:rPr>
          <w:sz w:val="18"/>
          <w:szCs w:val="18"/>
        </w:rPr>
        <w:t>5</w:t>
      </w:r>
      <w:r w:rsidRPr="006B5736">
        <w:rPr>
          <w:sz w:val="18"/>
          <w:szCs w:val="18"/>
        </w:rPr>
        <w:t>trđ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CC" w:rsidRDefault="00A306CC" w:rsidP="00D744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06CC" w:rsidRDefault="00A306CC" w:rsidP="009340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CC" w:rsidRPr="00A55DE9" w:rsidRDefault="00A306CC">
    <w:pPr>
      <w:pStyle w:val="Header"/>
      <w:jc w:val="center"/>
      <w:rPr>
        <w:sz w:val="22"/>
        <w:szCs w:val="22"/>
      </w:rPr>
    </w:pPr>
  </w:p>
  <w:p w:rsidR="00A306CC" w:rsidRPr="00583A6A" w:rsidRDefault="00A306CC" w:rsidP="006F2E1A">
    <w:pPr>
      <w:pStyle w:val="Header"/>
      <w:ind w:right="360"/>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00C8"/>
    <w:multiLevelType w:val="hybridMultilevel"/>
    <w:tmpl w:val="57826C9C"/>
    <w:lvl w:ilvl="0" w:tplc="042A0001">
      <w:start w:val="1"/>
      <w:numFmt w:val="bullet"/>
      <w:lvlText w:val=""/>
      <w:lvlJc w:val="left"/>
      <w:pPr>
        <w:ind w:left="2280" w:hanging="360"/>
      </w:pPr>
      <w:rPr>
        <w:rFonts w:ascii="Symbol" w:hAnsi="Symbol" w:hint="default"/>
      </w:rPr>
    </w:lvl>
    <w:lvl w:ilvl="1" w:tplc="042A0003" w:tentative="1">
      <w:start w:val="1"/>
      <w:numFmt w:val="bullet"/>
      <w:lvlText w:val="o"/>
      <w:lvlJc w:val="left"/>
      <w:pPr>
        <w:ind w:left="3000" w:hanging="360"/>
      </w:pPr>
      <w:rPr>
        <w:rFonts w:ascii="Courier New" w:hAnsi="Courier New" w:cs="Courier New" w:hint="default"/>
      </w:rPr>
    </w:lvl>
    <w:lvl w:ilvl="2" w:tplc="042A0005" w:tentative="1">
      <w:start w:val="1"/>
      <w:numFmt w:val="bullet"/>
      <w:lvlText w:val=""/>
      <w:lvlJc w:val="left"/>
      <w:pPr>
        <w:ind w:left="3720" w:hanging="360"/>
      </w:pPr>
      <w:rPr>
        <w:rFonts w:ascii="Wingdings" w:hAnsi="Wingdings" w:hint="default"/>
      </w:rPr>
    </w:lvl>
    <w:lvl w:ilvl="3" w:tplc="042A0001" w:tentative="1">
      <w:start w:val="1"/>
      <w:numFmt w:val="bullet"/>
      <w:lvlText w:val=""/>
      <w:lvlJc w:val="left"/>
      <w:pPr>
        <w:ind w:left="4440" w:hanging="360"/>
      </w:pPr>
      <w:rPr>
        <w:rFonts w:ascii="Symbol" w:hAnsi="Symbol" w:hint="default"/>
      </w:rPr>
    </w:lvl>
    <w:lvl w:ilvl="4" w:tplc="042A0003" w:tentative="1">
      <w:start w:val="1"/>
      <w:numFmt w:val="bullet"/>
      <w:lvlText w:val="o"/>
      <w:lvlJc w:val="left"/>
      <w:pPr>
        <w:ind w:left="5160" w:hanging="360"/>
      </w:pPr>
      <w:rPr>
        <w:rFonts w:ascii="Courier New" w:hAnsi="Courier New" w:cs="Courier New" w:hint="default"/>
      </w:rPr>
    </w:lvl>
    <w:lvl w:ilvl="5" w:tplc="042A0005" w:tentative="1">
      <w:start w:val="1"/>
      <w:numFmt w:val="bullet"/>
      <w:lvlText w:val=""/>
      <w:lvlJc w:val="left"/>
      <w:pPr>
        <w:ind w:left="5880" w:hanging="360"/>
      </w:pPr>
      <w:rPr>
        <w:rFonts w:ascii="Wingdings" w:hAnsi="Wingdings" w:hint="default"/>
      </w:rPr>
    </w:lvl>
    <w:lvl w:ilvl="6" w:tplc="042A0001" w:tentative="1">
      <w:start w:val="1"/>
      <w:numFmt w:val="bullet"/>
      <w:lvlText w:val=""/>
      <w:lvlJc w:val="left"/>
      <w:pPr>
        <w:ind w:left="6600" w:hanging="360"/>
      </w:pPr>
      <w:rPr>
        <w:rFonts w:ascii="Symbol" w:hAnsi="Symbol" w:hint="default"/>
      </w:rPr>
    </w:lvl>
    <w:lvl w:ilvl="7" w:tplc="042A0003" w:tentative="1">
      <w:start w:val="1"/>
      <w:numFmt w:val="bullet"/>
      <w:lvlText w:val="o"/>
      <w:lvlJc w:val="left"/>
      <w:pPr>
        <w:ind w:left="7320" w:hanging="360"/>
      </w:pPr>
      <w:rPr>
        <w:rFonts w:ascii="Courier New" w:hAnsi="Courier New" w:cs="Courier New" w:hint="default"/>
      </w:rPr>
    </w:lvl>
    <w:lvl w:ilvl="8" w:tplc="042A0005" w:tentative="1">
      <w:start w:val="1"/>
      <w:numFmt w:val="bullet"/>
      <w:lvlText w:val=""/>
      <w:lvlJc w:val="left"/>
      <w:pPr>
        <w:ind w:left="8040" w:hanging="360"/>
      </w:pPr>
      <w:rPr>
        <w:rFonts w:ascii="Wingdings" w:hAnsi="Wingdings" w:hint="default"/>
      </w:rPr>
    </w:lvl>
  </w:abstractNum>
  <w:abstractNum w:abstractNumId="1">
    <w:nsid w:val="2C284108"/>
    <w:multiLevelType w:val="hybridMultilevel"/>
    <w:tmpl w:val="11984B10"/>
    <w:lvl w:ilvl="0" w:tplc="81A4CF7A">
      <w:numFmt w:val="bullet"/>
      <w:lvlText w:val="-"/>
      <w:lvlJc w:val="left"/>
      <w:pPr>
        <w:ind w:left="927" w:hanging="360"/>
      </w:pPr>
      <w:rPr>
        <w:rFonts w:ascii="Times New Roman" w:eastAsiaTheme="minorHAnsi"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31943EC6"/>
    <w:multiLevelType w:val="hybridMultilevel"/>
    <w:tmpl w:val="02943244"/>
    <w:lvl w:ilvl="0" w:tplc="A7643282">
      <w:start w:val="1"/>
      <w:numFmt w:val="decimal"/>
      <w:lvlText w:val="%1."/>
      <w:lvlJc w:val="left"/>
      <w:pPr>
        <w:ind w:left="5532" w:hanging="570"/>
      </w:pPr>
      <w:rPr>
        <w:rFonts w:hint="default"/>
      </w:rPr>
    </w:lvl>
    <w:lvl w:ilvl="1" w:tplc="042A0019">
      <w:start w:val="1"/>
      <w:numFmt w:val="lowerLetter"/>
      <w:lvlText w:val="%2."/>
      <w:lvlJc w:val="left"/>
      <w:pPr>
        <w:ind w:left="6042" w:hanging="360"/>
      </w:pPr>
    </w:lvl>
    <w:lvl w:ilvl="2" w:tplc="042A001B" w:tentative="1">
      <w:start w:val="1"/>
      <w:numFmt w:val="lowerRoman"/>
      <w:lvlText w:val="%3."/>
      <w:lvlJc w:val="right"/>
      <w:pPr>
        <w:ind w:left="6762" w:hanging="180"/>
      </w:pPr>
    </w:lvl>
    <w:lvl w:ilvl="3" w:tplc="042A000F" w:tentative="1">
      <w:start w:val="1"/>
      <w:numFmt w:val="decimal"/>
      <w:lvlText w:val="%4."/>
      <w:lvlJc w:val="left"/>
      <w:pPr>
        <w:ind w:left="7482" w:hanging="360"/>
      </w:pPr>
    </w:lvl>
    <w:lvl w:ilvl="4" w:tplc="042A0019" w:tentative="1">
      <w:start w:val="1"/>
      <w:numFmt w:val="lowerLetter"/>
      <w:lvlText w:val="%5."/>
      <w:lvlJc w:val="left"/>
      <w:pPr>
        <w:ind w:left="8202" w:hanging="360"/>
      </w:pPr>
    </w:lvl>
    <w:lvl w:ilvl="5" w:tplc="042A001B" w:tentative="1">
      <w:start w:val="1"/>
      <w:numFmt w:val="lowerRoman"/>
      <w:lvlText w:val="%6."/>
      <w:lvlJc w:val="right"/>
      <w:pPr>
        <w:ind w:left="8922" w:hanging="180"/>
      </w:pPr>
    </w:lvl>
    <w:lvl w:ilvl="6" w:tplc="042A000F" w:tentative="1">
      <w:start w:val="1"/>
      <w:numFmt w:val="decimal"/>
      <w:lvlText w:val="%7."/>
      <w:lvlJc w:val="left"/>
      <w:pPr>
        <w:ind w:left="9642" w:hanging="360"/>
      </w:pPr>
    </w:lvl>
    <w:lvl w:ilvl="7" w:tplc="042A0019" w:tentative="1">
      <w:start w:val="1"/>
      <w:numFmt w:val="lowerLetter"/>
      <w:lvlText w:val="%8."/>
      <w:lvlJc w:val="left"/>
      <w:pPr>
        <w:ind w:left="10362" w:hanging="360"/>
      </w:pPr>
    </w:lvl>
    <w:lvl w:ilvl="8" w:tplc="042A001B" w:tentative="1">
      <w:start w:val="1"/>
      <w:numFmt w:val="lowerRoman"/>
      <w:lvlText w:val="%9."/>
      <w:lvlJc w:val="right"/>
      <w:pPr>
        <w:ind w:left="11082" w:hanging="180"/>
      </w:pPr>
    </w:lvl>
  </w:abstractNum>
  <w:abstractNum w:abstractNumId="3">
    <w:nsid w:val="39A05EEE"/>
    <w:multiLevelType w:val="hybridMultilevel"/>
    <w:tmpl w:val="6E1A65A2"/>
    <w:lvl w:ilvl="0" w:tplc="9AE25DA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3A173F10"/>
    <w:multiLevelType w:val="hybridMultilevel"/>
    <w:tmpl w:val="2FC29E50"/>
    <w:lvl w:ilvl="0" w:tplc="0002B6B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B5E47D7"/>
    <w:multiLevelType w:val="hybridMultilevel"/>
    <w:tmpl w:val="254E992C"/>
    <w:lvl w:ilvl="0" w:tplc="2C68106A">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nsid w:val="47746601"/>
    <w:multiLevelType w:val="hybridMultilevel"/>
    <w:tmpl w:val="0EAA0AC6"/>
    <w:lvl w:ilvl="0" w:tplc="9ED2736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560C45DA"/>
    <w:multiLevelType w:val="hybridMultilevel"/>
    <w:tmpl w:val="B5C4BD7E"/>
    <w:lvl w:ilvl="0" w:tplc="36060BCA">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8">
    <w:nsid w:val="66E06733"/>
    <w:multiLevelType w:val="hybridMultilevel"/>
    <w:tmpl w:val="11681050"/>
    <w:lvl w:ilvl="0" w:tplc="E1109CBA">
      <w:start w:val="1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78B80098"/>
    <w:multiLevelType w:val="hybridMultilevel"/>
    <w:tmpl w:val="4AD05F8A"/>
    <w:lvl w:ilvl="0" w:tplc="D97E5D2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7F702FC7"/>
    <w:multiLevelType w:val="hybridMultilevel"/>
    <w:tmpl w:val="4A7AAC26"/>
    <w:lvl w:ilvl="0" w:tplc="FAAE7DE6">
      <w:start w:val="1"/>
      <w:numFmt w:val="upp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1">
    <w:nsid w:val="7F983902"/>
    <w:multiLevelType w:val="hybridMultilevel"/>
    <w:tmpl w:val="FEEE73D6"/>
    <w:lvl w:ilvl="0" w:tplc="CABE6340">
      <w:start w:val="2"/>
      <w:numFmt w:val="bullet"/>
      <w:lvlText w:val=""/>
      <w:lvlJc w:val="left"/>
      <w:pPr>
        <w:tabs>
          <w:tab w:val="num" w:pos="1800"/>
        </w:tabs>
        <w:ind w:left="1800" w:hanging="36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4"/>
  </w:num>
  <w:num w:numId="3">
    <w:abstractNumId w:val="10"/>
  </w:num>
  <w:num w:numId="4">
    <w:abstractNumId w:val="5"/>
  </w:num>
  <w:num w:numId="5">
    <w:abstractNumId w:val="0"/>
  </w:num>
  <w:num w:numId="6">
    <w:abstractNumId w:val="2"/>
  </w:num>
  <w:num w:numId="7">
    <w:abstractNumId w:val="1"/>
  </w:num>
  <w:num w:numId="8">
    <w:abstractNumId w:val="7"/>
  </w:num>
  <w:num w:numId="9">
    <w:abstractNumId w:val="8"/>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A1"/>
    <w:rsid w:val="00000ABA"/>
    <w:rsid w:val="00000D85"/>
    <w:rsid w:val="000012BB"/>
    <w:rsid w:val="00001325"/>
    <w:rsid w:val="00001407"/>
    <w:rsid w:val="0000275A"/>
    <w:rsid w:val="00002996"/>
    <w:rsid w:val="00002A2D"/>
    <w:rsid w:val="00003116"/>
    <w:rsid w:val="000032EC"/>
    <w:rsid w:val="00003B4B"/>
    <w:rsid w:val="00003D2F"/>
    <w:rsid w:val="00003E90"/>
    <w:rsid w:val="00004C5C"/>
    <w:rsid w:val="00004C66"/>
    <w:rsid w:val="00006CD3"/>
    <w:rsid w:val="00006DE8"/>
    <w:rsid w:val="00007C19"/>
    <w:rsid w:val="00010AD8"/>
    <w:rsid w:val="00010C4F"/>
    <w:rsid w:val="00011D06"/>
    <w:rsid w:val="00012ECE"/>
    <w:rsid w:val="00012F56"/>
    <w:rsid w:val="00013488"/>
    <w:rsid w:val="00013689"/>
    <w:rsid w:val="00014900"/>
    <w:rsid w:val="000158E1"/>
    <w:rsid w:val="000167D3"/>
    <w:rsid w:val="000179BA"/>
    <w:rsid w:val="0002004B"/>
    <w:rsid w:val="00020058"/>
    <w:rsid w:val="00020846"/>
    <w:rsid w:val="00021D05"/>
    <w:rsid w:val="0002228C"/>
    <w:rsid w:val="0002252A"/>
    <w:rsid w:val="000229FB"/>
    <w:rsid w:val="00022F66"/>
    <w:rsid w:val="00023732"/>
    <w:rsid w:val="00023C9E"/>
    <w:rsid w:val="00023CC8"/>
    <w:rsid w:val="00024114"/>
    <w:rsid w:val="00024657"/>
    <w:rsid w:val="000250C2"/>
    <w:rsid w:val="000253FC"/>
    <w:rsid w:val="0002545C"/>
    <w:rsid w:val="000256BB"/>
    <w:rsid w:val="00025F9F"/>
    <w:rsid w:val="000269E5"/>
    <w:rsid w:val="00027FE1"/>
    <w:rsid w:val="00030808"/>
    <w:rsid w:val="000308AF"/>
    <w:rsid w:val="00031857"/>
    <w:rsid w:val="00031C3D"/>
    <w:rsid w:val="00033634"/>
    <w:rsid w:val="00033B7C"/>
    <w:rsid w:val="000341BA"/>
    <w:rsid w:val="0003441F"/>
    <w:rsid w:val="000352F3"/>
    <w:rsid w:val="0003692D"/>
    <w:rsid w:val="000402F4"/>
    <w:rsid w:val="00040ADD"/>
    <w:rsid w:val="00040DC5"/>
    <w:rsid w:val="00042ABD"/>
    <w:rsid w:val="00042BB9"/>
    <w:rsid w:val="00043B95"/>
    <w:rsid w:val="00043D08"/>
    <w:rsid w:val="00045CEC"/>
    <w:rsid w:val="00046615"/>
    <w:rsid w:val="00046747"/>
    <w:rsid w:val="00046AB9"/>
    <w:rsid w:val="00046C8E"/>
    <w:rsid w:val="00047DC5"/>
    <w:rsid w:val="00047FDA"/>
    <w:rsid w:val="00051220"/>
    <w:rsid w:val="0005197D"/>
    <w:rsid w:val="00052247"/>
    <w:rsid w:val="00052421"/>
    <w:rsid w:val="000526D9"/>
    <w:rsid w:val="00053737"/>
    <w:rsid w:val="000551B6"/>
    <w:rsid w:val="0005548C"/>
    <w:rsid w:val="00055CE0"/>
    <w:rsid w:val="00056662"/>
    <w:rsid w:val="0005677D"/>
    <w:rsid w:val="00056923"/>
    <w:rsid w:val="00056AF0"/>
    <w:rsid w:val="00057586"/>
    <w:rsid w:val="00057802"/>
    <w:rsid w:val="000578CC"/>
    <w:rsid w:val="00057A5B"/>
    <w:rsid w:val="00061913"/>
    <w:rsid w:val="00061B5D"/>
    <w:rsid w:val="00061C38"/>
    <w:rsid w:val="00062855"/>
    <w:rsid w:val="0006309A"/>
    <w:rsid w:val="00063CA3"/>
    <w:rsid w:val="00063DBE"/>
    <w:rsid w:val="00064C19"/>
    <w:rsid w:val="000654D6"/>
    <w:rsid w:val="00065726"/>
    <w:rsid w:val="00065BD2"/>
    <w:rsid w:val="00066A13"/>
    <w:rsid w:val="00066BFB"/>
    <w:rsid w:val="000674F5"/>
    <w:rsid w:val="00070C49"/>
    <w:rsid w:val="00070D46"/>
    <w:rsid w:val="00070E77"/>
    <w:rsid w:val="00071C08"/>
    <w:rsid w:val="0007275A"/>
    <w:rsid w:val="00072D4C"/>
    <w:rsid w:val="0007356A"/>
    <w:rsid w:val="00075839"/>
    <w:rsid w:val="00075C8D"/>
    <w:rsid w:val="00076866"/>
    <w:rsid w:val="00080EF7"/>
    <w:rsid w:val="000812E1"/>
    <w:rsid w:val="0008210B"/>
    <w:rsid w:val="00082D2A"/>
    <w:rsid w:val="00083256"/>
    <w:rsid w:val="00083764"/>
    <w:rsid w:val="00083AA4"/>
    <w:rsid w:val="000843EE"/>
    <w:rsid w:val="00084899"/>
    <w:rsid w:val="00084DE0"/>
    <w:rsid w:val="00085B08"/>
    <w:rsid w:val="00085C9F"/>
    <w:rsid w:val="000860F9"/>
    <w:rsid w:val="00086E54"/>
    <w:rsid w:val="000906E4"/>
    <w:rsid w:val="00091107"/>
    <w:rsid w:val="00092CBC"/>
    <w:rsid w:val="000935D4"/>
    <w:rsid w:val="00093A63"/>
    <w:rsid w:val="00094096"/>
    <w:rsid w:val="00094672"/>
    <w:rsid w:val="0009473C"/>
    <w:rsid w:val="00094787"/>
    <w:rsid w:val="00094D3F"/>
    <w:rsid w:val="00095928"/>
    <w:rsid w:val="0009594B"/>
    <w:rsid w:val="00095E0B"/>
    <w:rsid w:val="0009609E"/>
    <w:rsid w:val="00096C8F"/>
    <w:rsid w:val="00097404"/>
    <w:rsid w:val="000A0250"/>
    <w:rsid w:val="000A0570"/>
    <w:rsid w:val="000A090F"/>
    <w:rsid w:val="000A093D"/>
    <w:rsid w:val="000A0A62"/>
    <w:rsid w:val="000A0E51"/>
    <w:rsid w:val="000A0FAF"/>
    <w:rsid w:val="000A101F"/>
    <w:rsid w:val="000A134F"/>
    <w:rsid w:val="000A17FF"/>
    <w:rsid w:val="000A24B3"/>
    <w:rsid w:val="000A24E2"/>
    <w:rsid w:val="000A2DB8"/>
    <w:rsid w:val="000A31D5"/>
    <w:rsid w:val="000A368C"/>
    <w:rsid w:val="000A370A"/>
    <w:rsid w:val="000A3DFD"/>
    <w:rsid w:val="000A460A"/>
    <w:rsid w:val="000A4CDA"/>
    <w:rsid w:val="000A4EDD"/>
    <w:rsid w:val="000A5303"/>
    <w:rsid w:val="000A5911"/>
    <w:rsid w:val="000A5CAA"/>
    <w:rsid w:val="000A5E2C"/>
    <w:rsid w:val="000A5EFF"/>
    <w:rsid w:val="000A61B6"/>
    <w:rsid w:val="000A69C8"/>
    <w:rsid w:val="000A7AC9"/>
    <w:rsid w:val="000B0215"/>
    <w:rsid w:val="000B0E79"/>
    <w:rsid w:val="000B0EDD"/>
    <w:rsid w:val="000B1C06"/>
    <w:rsid w:val="000B1D02"/>
    <w:rsid w:val="000B25AF"/>
    <w:rsid w:val="000B2617"/>
    <w:rsid w:val="000B2DF2"/>
    <w:rsid w:val="000B31D2"/>
    <w:rsid w:val="000B3AAA"/>
    <w:rsid w:val="000B41B5"/>
    <w:rsid w:val="000B444D"/>
    <w:rsid w:val="000B4C33"/>
    <w:rsid w:val="000B50DD"/>
    <w:rsid w:val="000B5AB1"/>
    <w:rsid w:val="000B5D0A"/>
    <w:rsid w:val="000B6DA6"/>
    <w:rsid w:val="000B72E9"/>
    <w:rsid w:val="000B78DF"/>
    <w:rsid w:val="000C0485"/>
    <w:rsid w:val="000C0CA3"/>
    <w:rsid w:val="000C213E"/>
    <w:rsid w:val="000C21CA"/>
    <w:rsid w:val="000C2480"/>
    <w:rsid w:val="000C2D36"/>
    <w:rsid w:val="000C3241"/>
    <w:rsid w:val="000C34EF"/>
    <w:rsid w:val="000C3DF5"/>
    <w:rsid w:val="000C3EA1"/>
    <w:rsid w:val="000C4048"/>
    <w:rsid w:val="000C46E3"/>
    <w:rsid w:val="000C4D27"/>
    <w:rsid w:val="000C561E"/>
    <w:rsid w:val="000C5750"/>
    <w:rsid w:val="000C604B"/>
    <w:rsid w:val="000C68C6"/>
    <w:rsid w:val="000C6B1C"/>
    <w:rsid w:val="000C7C48"/>
    <w:rsid w:val="000C7DFB"/>
    <w:rsid w:val="000D00E5"/>
    <w:rsid w:val="000D0EFD"/>
    <w:rsid w:val="000D0FD8"/>
    <w:rsid w:val="000D28B8"/>
    <w:rsid w:val="000D34BF"/>
    <w:rsid w:val="000D3577"/>
    <w:rsid w:val="000D38B0"/>
    <w:rsid w:val="000D463E"/>
    <w:rsid w:val="000D536B"/>
    <w:rsid w:val="000D54B8"/>
    <w:rsid w:val="000D5718"/>
    <w:rsid w:val="000D5F72"/>
    <w:rsid w:val="000D75A8"/>
    <w:rsid w:val="000D76A1"/>
    <w:rsid w:val="000D7E69"/>
    <w:rsid w:val="000E041A"/>
    <w:rsid w:val="000E1077"/>
    <w:rsid w:val="000E1081"/>
    <w:rsid w:val="000E1B9B"/>
    <w:rsid w:val="000E3C56"/>
    <w:rsid w:val="000E3E1B"/>
    <w:rsid w:val="000E500C"/>
    <w:rsid w:val="000E5195"/>
    <w:rsid w:val="000E51BC"/>
    <w:rsid w:val="000E58DE"/>
    <w:rsid w:val="000E60D5"/>
    <w:rsid w:val="000E6120"/>
    <w:rsid w:val="000E63D3"/>
    <w:rsid w:val="000E7A57"/>
    <w:rsid w:val="000E7B16"/>
    <w:rsid w:val="000F0AA4"/>
    <w:rsid w:val="000F0BAD"/>
    <w:rsid w:val="000F161C"/>
    <w:rsid w:val="000F17B5"/>
    <w:rsid w:val="000F1A99"/>
    <w:rsid w:val="000F1E8F"/>
    <w:rsid w:val="000F398D"/>
    <w:rsid w:val="000F3D63"/>
    <w:rsid w:val="000F3DCE"/>
    <w:rsid w:val="000F4EFE"/>
    <w:rsid w:val="000F5A44"/>
    <w:rsid w:val="000F6161"/>
    <w:rsid w:val="000F7985"/>
    <w:rsid w:val="00100464"/>
    <w:rsid w:val="00100FFA"/>
    <w:rsid w:val="001024B6"/>
    <w:rsid w:val="00102F24"/>
    <w:rsid w:val="001048E9"/>
    <w:rsid w:val="00104F0C"/>
    <w:rsid w:val="00105DA5"/>
    <w:rsid w:val="001064C2"/>
    <w:rsid w:val="00106605"/>
    <w:rsid w:val="0010704D"/>
    <w:rsid w:val="001077CB"/>
    <w:rsid w:val="00107B2D"/>
    <w:rsid w:val="001102CF"/>
    <w:rsid w:val="0011093A"/>
    <w:rsid w:val="00110C49"/>
    <w:rsid w:val="00111A89"/>
    <w:rsid w:val="00111B19"/>
    <w:rsid w:val="001128E4"/>
    <w:rsid w:val="00112E93"/>
    <w:rsid w:val="00112FD7"/>
    <w:rsid w:val="00113E83"/>
    <w:rsid w:val="001145B1"/>
    <w:rsid w:val="00114A29"/>
    <w:rsid w:val="001156B7"/>
    <w:rsid w:val="00115F22"/>
    <w:rsid w:val="00116501"/>
    <w:rsid w:val="001166A0"/>
    <w:rsid w:val="00116A07"/>
    <w:rsid w:val="00117276"/>
    <w:rsid w:val="00117435"/>
    <w:rsid w:val="00117A72"/>
    <w:rsid w:val="00117BAF"/>
    <w:rsid w:val="00120398"/>
    <w:rsid w:val="001206F2"/>
    <w:rsid w:val="00121D31"/>
    <w:rsid w:val="001220E1"/>
    <w:rsid w:val="00122424"/>
    <w:rsid w:val="0012278D"/>
    <w:rsid w:val="001233D0"/>
    <w:rsid w:val="00123DD2"/>
    <w:rsid w:val="00124240"/>
    <w:rsid w:val="00124C23"/>
    <w:rsid w:val="00124D96"/>
    <w:rsid w:val="0012535E"/>
    <w:rsid w:val="001256BA"/>
    <w:rsid w:val="00125799"/>
    <w:rsid w:val="001260A3"/>
    <w:rsid w:val="001262DA"/>
    <w:rsid w:val="0012654C"/>
    <w:rsid w:val="001272EB"/>
    <w:rsid w:val="0012747B"/>
    <w:rsid w:val="0012786E"/>
    <w:rsid w:val="00130263"/>
    <w:rsid w:val="00130B8A"/>
    <w:rsid w:val="001327BC"/>
    <w:rsid w:val="0013290F"/>
    <w:rsid w:val="00132EDE"/>
    <w:rsid w:val="00135247"/>
    <w:rsid w:val="00135248"/>
    <w:rsid w:val="00135930"/>
    <w:rsid w:val="00135C0B"/>
    <w:rsid w:val="001365F9"/>
    <w:rsid w:val="0013751C"/>
    <w:rsid w:val="00137593"/>
    <w:rsid w:val="00137BD0"/>
    <w:rsid w:val="00137CF3"/>
    <w:rsid w:val="00137ED6"/>
    <w:rsid w:val="0014041A"/>
    <w:rsid w:val="001405D5"/>
    <w:rsid w:val="0014115B"/>
    <w:rsid w:val="00142093"/>
    <w:rsid w:val="00142C85"/>
    <w:rsid w:val="00142FDA"/>
    <w:rsid w:val="0014412F"/>
    <w:rsid w:val="0014427E"/>
    <w:rsid w:val="0014435B"/>
    <w:rsid w:val="00144377"/>
    <w:rsid w:val="001445E0"/>
    <w:rsid w:val="00144FA9"/>
    <w:rsid w:val="00145698"/>
    <w:rsid w:val="001465E3"/>
    <w:rsid w:val="00146CA9"/>
    <w:rsid w:val="001473D1"/>
    <w:rsid w:val="00147C18"/>
    <w:rsid w:val="001501E6"/>
    <w:rsid w:val="001503BD"/>
    <w:rsid w:val="001503CA"/>
    <w:rsid w:val="00150AC6"/>
    <w:rsid w:val="001515E4"/>
    <w:rsid w:val="0015197E"/>
    <w:rsid w:val="001527E3"/>
    <w:rsid w:val="00152DBC"/>
    <w:rsid w:val="001530C1"/>
    <w:rsid w:val="00153A72"/>
    <w:rsid w:val="001540A1"/>
    <w:rsid w:val="00154576"/>
    <w:rsid w:val="00154B08"/>
    <w:rsid w:val="00154BCF"/>
    <w:rsid w:val="001560EC"/>
    <w:rsid w:val="00156D96"/>
    <w:rsid w:val="00156DD8"/>
    <w:rsid w:val="001574F3"/>
    <w:rsid w:val="001576B0"/>
    <w:rsid w:val="001603D7"/>
    <w:rsid w:val="00161244"/>
    <w:rsid w:val="00161E67"/>
    <w:rsid w:val="001625B2"/>
    <w:rsid w:val="00162811"/>
    <w:rsid w:val="00162905"/>
    <w:rsid w:val="00162EEA"/>
    <w:rsid w:val="00163882"/>
    <w:rsid w:val="00163B16"/>
    <w:rsid w:val="00163E6D"/>
    <w:rsid w:val="001640CF"/>
    <w:rsid w:val="0016474B"/>
    <w:rsid w:val="00164A0D"/>
    <w:rsid w:val="001651A6"/>
    <w:rsid w:val="00165C56"/>
    <w:rsid w:val="00165FDE"/>
    <w:rsid w:val="0016656B"/>
    <w:rsid w:val="001678AF"/>
    <w:rsid w:val="00167AFC"/>
    <w:rsid w:val="00171292"/>
    <w:rsid w:val="001713ED"/>
    <w:rsid w:val="00171777"/>
    <w:rsid w:val="00171C9C"/>
    <w:rsid w:val="0017332E"/>
    <w:rsid w:val="00173377"/>
    <w:rsid w:val="00173711"/>
    <w:rsid w:val="00173BF4"/>
    <w:rsid w:val="00173DF4"/>
    <w:rsid w:val="00174DBC"/>
    <w:rsid w:val="00175319"/>
    <w:rsid w:val="00175723"/>
    <w:rsid w:val="0017596A"/>
    <w:rsid w:val="00175BFB"/>
    <w:rsid w:val="00175E2B"/>
    <w:rsid w:val="00176FE3"/>
    <w:rsid w:val="0017799F"/>
    <w:rsid w:val="00180E66"/>
    <w:rsid w:val="0018112B"/>
    <w:rsid w:val="0018119D"/>
    <w:rsid w:val="001812AC"/>
    <w:rsid w:val="00181697"/>
    <w:rsid w:val="00181C0F"/>
    <w:rsid w:val="00181D94"/>
    <w:rsid w:val="00182389"/>
    <w:rsid w:val="001835C9"/>
    <w:rsid w:val="00184184"/>
    <w:rsid w:val="00184A0B"/>
    <w:rsid w:val="00184B58"/>
    <w:rsid w:val="00184DFD"/>
    <w:rsid w:val="00185804"/>
    <w:rsid w:val="0018654B"/>
    <w:rsid w:val="00190F13"/>
    <w:rsid w:val="0019122F"/>
    <w:rsid w:val="00191628"/>
    <w:rsid w:val="00191EFD"/>
    <w:rsid w:val="00193662"/>
    <w:rsid w:val="00193C34"/>
    <w:rsid w:val="0019408D"/>
    <w:rsid w:val="001940E9"/>
    <w:rsid w:val="00194723"/>
    <w:rsid w:val="00195123"/>
    <w:rsid w:val="00195324"/>
    <w:rsid w:val="00195633"/>
    <w:rsid w:val="00195843"/>
    <w:rsid w:val="0019647A"/>
    <w:rsid w:val="00196A2C"/>
    <w:rsid w:val="00196D6E"/>
    <w:rsid w:val="00196DBF"/>
    <w:rsid w:val="001978F4"/>
    <w:rsid w:val="00197A78"/>
    <w:rsid w:val="00197BE2"/>
    <w:rsid w:val="00197E07"/>
    <w:rsid w:val="00197E5E"/>
    <w:rsid w:val="001A009C"/>
    <w:rsid w:val="001A045B"/>
    <w:rsid w:val="001A0B73"/>
    <w:rsid w:val="001A0F71"/>
    <w:rsid w:val="001A0FD7"/>
    <w:rsid w:val="001A24DE"/>
    <w:rsid w:val="001A3786"/>
    <w:rsid w:val="001A39CB"/>
    <w:rsid w:val="001A3C96"/>
    <w:rsid w:val="001A3FA6"/>
    <w:rsid w:val="001A534C"/>
    <w:rsid w:val="001A5520"/>
    <w:rsid w:val="001A56EF"/>
    <w:rsid w:val="001A58A7"/>
    <w:rsid w:val="001A6283"/>
    <w:rsid w:val="001A6BD4"/>
    <w:rsid w:val="001B03B8"/>
    <w:rsid w:val="001B0905"/>
    <w:rsid w:val="001B1952"/>
    <w:rsid w:val="001B2109"/>
    <w:rsid w:val="001B34EE"/>
    <w:rsid w:val="001B479C"/>
    <w:rsid w:val="001B6037"/>
    <w:rsid w:val="001B6546"/>
    <w:rsid w:val="001B71D6"/>
    <w:rsid w:val="001B7419"/>
    <w:rsid w:val="001B7D36"/>
    <w:rsid w:val="001B7DBA"/>
    <w:rsid w:val="001B7F16"/>
    <w:rsid w:val="001C11CD"/>
    <w:rsid w:val="001C1B43"/>
    <w:rsid w:val="001C2506"/>
    <w:rsid w:val="001C2536"/>
    <w:rsid w:val="001C3C9B"/>
    <w:rsid w:val="001C3CE8"/>
    <w:rsid w:val="001C3EFC"/>
    <w:rsid w:val="001C415A"/>
    <w:rsid w:val="001C4287"/>
    <w:rsid w:val="001C442E"/>
    <w:rsid w:val="001C4579"/>
    <w:rsid w:val="001C538D"/>
    <w:rsid w:val="001C57F7"/>
    <w:rsid w:val="001C7497"/>
    <w:rsid w:val="001C754E"/>
    <w:rsid w:val="001C795E"/>
    <w:rsid w:val="001C7AC4"/>
    <w:rsid w:val="001C7D83"/>
    <w:rsid w:val="001D0BB7"/>
    <w:rsid w:val="001D0E02"/>
    <w:rsid w:val="001D112D"/>
    <w:rsid w:val="001D1936"/>
    <w:rsid w:val="001D3114"/>
    <w:rsid w:val="001D3603"/>
    <w:rsid w:val="001D367A"/>
    <w:rsid w:val="001D3790"/>
    <w:rsid w:val="001D391E"/>
    <w:rsid w:val="001D4B64"/>
    <w:rsid w:val="001D55B5"/>
    <w:rsid w:val="001D5624"/>
    <w:rsid w:val="001D5F51"/>
    <w:rsid w:val="001D656A"/>
    <w:rsid w:val="001D66A9"/>
    <w:rsid w:val="001D7D2A"/>
    <w:rsid w:val="001D7EDB"/>
    <w:rsid w:val="001E055B"/>
    <w:rsid w:val="001E0669"/>
    <w:rsid w:val="001E0BC6"/>
    <w:rsid w:val="001E4560"/>
    <w:rsid w:val="001E46F9"/>
    <w:rsid w:val="001E5F15"/>
    <w:rsid w:val="001E6054"/>
    <w:rsid w:val="001E6135"/>
    <w:rsid w:val="001E6C9B"/>
    <w:rsid w:val="001E7AF2"/>
    <w:rsid w:val="001E7AF9"/>
    <w:rsid w:val="001E7F91"/>
    <w:rsid w:val="001F0E21"/>
    <w:rsid w:val="001F1D6F"/>
    <w:rsid w:val="001F2713"/>
    <w:rsid w:val="001F2B86"/>
    <w:rsid w:val="001F335A"/>
    <w:rsid w:val="001F3F71"/>
    <w:rsid w:val="001F4D48"/>
    <w:rsid w:val="001F58EB"/>
    <w:rsid w:val="001F62A0"/>
    <w:rsid w:val="001F6F49"/>
    <w:rsid w:val="00200083"/>
    <w:rsid w:val="00200094"/>
    <w:rsid w:val="00200853"/>
    <w:rsid w:val="00200B5D"/>
    <w:rsid w:val="00200B95"/>
    <w:rsid w:val="00200CBF"/>
    <w:rsid w:val="002016FA"/>
    <w:rsid w:val="00201E4B"/>
    <w:rsid w:val="00202391"/>
    <w:rsid w:val="0020250D"/>
    <w:rsid w:val="0020336E"/>
    <w:rsid w:val="0020381E"/>
    <w:rsid w:val="00204D1D"/>
    <w:rsid w:val="00207D38"/>
    <w:rsid w:val="002101E0"/>
    <w:rsid w:val="00210628"/>
    <w:rsid w:val="002108A4"/>
    <w:rsid w:val="002121CF"/>
    <w:rsid w:val="00212723"/>
    <w:rsid w:val="00212EFF"/>
    <w:rsid w:val="00212FD3"/>
    <w:rsid w:val="00213336"/>
    <w:rsid w:val="00214013"/>
    <w:rsid w:val="00214202"/>
    <w:rsid w:val="0021483F"/>
    <w:rsid w:val="0021497F"/>
    <w:rsid w:val="00214D85"/>
    <w:rsid w:val="00215126"/>
    <w:rsid w:val="00215AD0"/>
    <w:rsid w:val="00216934"/>
    <w:rsid w:val="00216E2E"/>
    <w:rsid w:val="00216F69"/>
    <w:rsid w:val="00217614"/>
    <w:rsid w:val="00217A6A"/>
    <w:rsid w:val="00220E9E"/>
    <w:rsid w:val="00221182"/>
    <w:rsid w:val="002213FA"/>
    <w:rsid w:val="00221871"/>
    <w:rsid w:val="00221BB4"/>
    <w:rsid w:val="002222A7"/>
    <w:rsid w:val="0022274B"/>
    <w:rsid w:val="0022372E"/>
    <w:rsid w:val="00224655"/>
    <w:rsid w:val="00224698"/>
    <w:rsid w:val="00224901"/>
    <w:rsid w:val="00224DA0"/>
    <w:rsid w:val="00225170"/>
    <w:rsid w:val="00225830"/>
    <w:rsid w:val="00225952"/>
    <w:rsid w:val="00226F4B"/>
    <w:rsid w:val="00227244"/>
    <w:rsid w:val="002272C7"/>
    <w:rsid w:val="0022743A"/>
    <w:rsid w:val="002275C7"/>
    <w:rsid w:val="0023065B"/>
    <w:rsid w:val="00230DA5"/>
    <w:rsid w:val="00230F76"/>
    <w:rsid w:val="00231264"/>
    <w:rsid w:val="0023136B"/>
    <w:rsid w:val="00231871"/>
    <w:rsid w:val="00231E72"/>
    <w:rsid w:val="0023214F"/>
    <w:rsid w:val="002322FE"/>
    <w:rsid w:val="002325DD"/>
    <w:rsid w:val="002326E9"/>
    <w:rsid w:val="00232D43"/>
    <w:rsid w:val="00232F2E"/>
    <w:rsid w:val="00232FBB"/>
    <w:rsid w:val="00232FD3"/>
    <w:rsid w:val="00233045"/>
    <w:rsid w:val="0023472B"/>
    <w:rsid w:val="00234D7D"/>
    <w:rsid w:val="0023512F"/>
    <w:rsid w:val="002351BC"/>
    <w:rsid w:val="002355E4"/>
    <w:rsid w:val="00237EF1"/>
    <w:rsid w:val="002400A5"/>
    <w:rsid w:val="002408B7"/>
    <w:rsid w:val="00241040"/>
    <w:rsid w:val="002418D8"/>
    <w:rsid w:val="00241EA7"/>
    <w:rsid w:val="0024207E"/>
    <w:rsid w:val="00242E74"/>
    <w:rsid w:val="0024392A"/>
    <w:rsid w:val="00244A0E"/>
    <w:rsid w:val="00245ECA"/>
    <w:rsid w:val="00246869"/>
    <w:rsid w:val="00246F70"/>
    <w:rsid w:val="002470C8"/>
    <w:rsid w:val="0025013A"/>
    <w:rsid w:val="0025098C"/>
    <w:rsid w:val="00250AFF"/>
    <w:rsid w:val="0025120A"/>
    <w:rsid w:val="00251574"/>
    <w:rsid w:val="00251BE5"/>
    <w:rsid w:val="00252B54"/>
    <w:rsid w:val="0025322B"/>
    <w:rsid w:val="00253B23"/>
    <w:rsid w:val="00253D63"/>
    <w:rsid w:val="00253FBC"/>
    <w:rsid w:val="00254B85"/>
    <w:rsid w:val="0025573E"/>
    <w:rsid w:val="00256E98"/>
    <w:rsid w:val="002574D1"/>
    <w:rsid w:val="00261107"/>
    <w:rsid w:val="0026143F"/>
    <w:rsid w:val="002631E3"/>
    <w:rsid w:val="0026350D"/>
    <w:rsid w:val="00263B1A"/>
    <w:rsid w:val="00264BE9"/>
    <w:rsid w:val="0026570C"/>
    <w:rsid w:val="00265A99"/>
    <w:rsid w:val="00265ACF"/>
    <w:rsid w:val="00265E31"/>
    <w:rsid w:val="00266EE0"/>
    <w:rsid w:val="002703A0"/>
    <w:rsid w:val="00270846"/>
    <w:rsid w:val="0027102F"/>
    <w:rsid w:val="00271A86"/>
    <w:rsid w:val="00271D68"/>
    <w:rsid w:val="002722D2"/>
    <w:rsid w:val="00272BAF"/>
    <w:rsid w:val="00272ECF"/>
    <w:rsid w:val="00272F85"/>
    <w:rsid w:val="00272F9A"/>
    <w:rsid w:val="0027326E"/>
    <w:rsid w:val="00273E70"/>
    <w:rsid w:val="00273ED8"/>
    <w:rsid w:val="00274281"/>
    <w:rsid w:val="00274AD0"/>
    <w:rsid w:val="00275028"/>
    <w:rsid w:val="00275302"/>
    <w:rsid w:val="0027589E"/>
    <w:rsid w:val="0027680A"/>
    <w:rsid w:val="0028096C"/>
    <w:rsid w:val="00281048"/>
    <w:rsid w:val="00281094"/>
    <w:rsid w:val="00282C08"/>
    <w:rsid w:val="00283153"/>
    <w:rsid w:val="0028339B"/>
    <w:rsid w:val="002843D5"/>
    <w:rsid w:val="00287036"/>
    <w:rsid w:val="0029007C"/>
    <w:rsid w:val="002905FA"/>
    <w:rsid w:val="00290847"/>
    <w:rsid w:val="00290898"/>
    <w:rsid w:val="00290AF5"/>
    <w:rsid w:val="00290E57"/>
    <w:rsid w:val="002911F5"/>
    <w:rsid w:val="00292AFC"/>
    <w:rsid w:val="00292DBB"/>
    <w:rsid w:val="002930CC"/>
    <w:rsid w:val="00293474"/>
    <w:rsid w:val="0029348A"/>
    <w:rsid w:val="002938DA"/>
    <w:rsid w:val="002939FD"/>
    <w:rsid w:val="00293E56"/>
    <w:rsid w:val="0029443C"/>
    <w:rsid w:val="0029502A"/>
    <w:rsid w:val="00295252"/>
    <w:rsid w:val="00295437"/>
    <w:rsid w:val="00295A06"/>
    <w:rsid w:val="00296636"/>
    <w:rsid w:val="00296AD7"/>
    <w:rsid w:val="00297386"/>
    <w:rsid w:val="00297A61"/>
    <w:rsid w:val="002A082D"/>
    <w:rsid w:val="002A1132"/>
    <w:rsid w:val="002A3578"/>
    <w:rsid w:val="002A35C2"/>
    <w:rsid w:val="002A3790"/>
    <w:rsid w:val="002A3BA3"/>
    <w:rsid w:val="002A4495"/>
    <w:rsid w:val="002A5370"/>
    <w:rsid w:val="002A5DF4"/>
    <w:rsid w:val="002A6D25"/>
    <w:rsid w:val="002B026E"/>
    <w:rsid w:val="002B0A79"/>
    <w:rsid w:val="002B0B49"/>
    <w:rsid w:val="002B0C86"/>
    <w:rsid w:val="002B1E8B"/>
    <w:rsid w:val="002B3367"/>
    <w:rsid w:val="002B3AA3"/>
    <w:rsid w:val="002B3C79"/>
    <w:rsid w:val="002B403E"/>
    <w:rsid w:val="002B4745"/>
    <w:rsid w:val="002B4BBB"/>
    <w:rsid w:val="002B4D94"/>
    <w:rsid w:val="002B55B5"/>
    <w:rsid w:val="002B56AD"/>
    <w:rsid w:val="002B5A6D"/>
    <w:rsid w:val="002B5AEA"/>
    <w:rsid w:val="002B62DF"/>
    <w:rsid w:val="002B6326"/>
    <w:rsid w:val="002B651C"/>
    <w:rsid w:val="002B675B"/>
    <w:rsid w:val="002B67DD"/>
    <w:rsid w:val="002B6EBB"/>
    <w:rsid w:val="002B6F0B"/>
    <w:rsid w:val="002B77F1"/>
    <w:rsid w:val="002C1192"/>
    <w:rsid w:val="002C1C55"/>
    <w:rsid w:val="002C29CB"/>
    <w:rsid w:val="002C2A25"/>
    <w:rsid w:val="002C39D6"/>
    <w:rsid w:val="002C3E74"/>
    <w:rsid w:val="002C407D"/>
    <w:rsid w:val="002C4946"/>
    <w:rsid w:val="002C5195"/>
    <w:rsid w:val="002C530B"/>
    <w:rsid w:val="002C5519"/>
    <w:rsid w:val="002C62C8"/>
    <w:rsid w:val="002C6855"/>
    <w:rsid w:val="002C68D9"/>
    <w:rsid w:val="002D0132"/>
    <w:rsid w:val="002D058F"/>
    <w:rsid w:val="002D05B7"/>
    <w:rsid w:val="002D0C8F"/>
    <w:rsid w:val="002D1752"/>
    <w:rsid w:val="002D215D"/>
    <w:rsid w:val="002D2F98"/>
    <w:rsid w:val="002D30E8"/>
    <w:rsid w:val="002D36A8"/>
    <w:rsid w:val="002D47FD"/>
    <w:rsid w:val="002D5E53"/>
    <w:rsid w:val="002D68B6"/>
    <w:rsid w:val="002D6CF3"/>
    <w:rsid w:val="002D7992"/>
    <w:rsid w:val="002E0407"/>
    <w:rsid w:val="002E0FDD"/>
    <w:rsid w:val="002E10C7"/>
    <w:rsid w:val="002E1C32"/>
    <w:rsid w:val="002E1FDA"/>
    <w:rsid w:val="002E271A"/>
    <w:rsid w:val="002E279D"/>
    <w:rsid w:val="002E2D31"/>
    <w:rsid w:val="002E2FFE"/>
    <w:rsid w:val="002E3082"/>
    <w:rsid w:val="002E35A4"/>
    <w:rsid w:val="002E3C62"/>
    <w:rsid w:val="002E4724"/>
    <w:rsid w:val="002E5797"/>
    <w:rsid w:val="002E67F7"/>
    <w:rsid w:val="002E69C4"/>
    <w:rsid w:val="002E6AA6"/>
    <w:rsid w:val="002E74A3"/>
    <w:rsid w:val="002E7523"/>
    <w:rsid w:val="002E7FC5"/>
    <w:rsid w:val="002F11C5"/>
    <w:rsid w:val="002F1898"/>
    <w:rsid w:val="002F214A"/>
    <w:rsid w:val="002F24CE"/>
    <w:rsid w:val="002F2547"/>
    <w:rsid w:val="002F3DCA"/>
    <w:rsid w:val="002F3EB7"/>
    <w:rsid w:val="002F4CA1"/>
    <w:rsid w:val="002F5340"/>
    <w:rsid w:val="00300563"/>
    <w:rsid w:val="00301347"/>
    <w:rsid w:val="003013DD"/>
    <w:rsid w:val="0030141C"/>
    <w:rsid w:val="00302018"/>
    <w:rsid w:val="003021A0"/>
    <w:rsid w:val="00302EE2"/>
    <w:rsid w:val="003030D7"/>
    <w:rsid w:val="003037B9"/>
    <w:rsid w:val="00304906"/>
    <w:rsid w:val="00304BEE"/>
    <w:rsid w:val="00304F5A"/>
    <w:rsid w:val="0030698D"/>
    <w:rsid w:val="00307AC1"/>
    <w:rsid w:val="0031036F"/>
    <w:rsid w:val="0031065F"/>
    <w:rsid w:val="00310AA3"/>
    <w:rsid w:val="00312EEF"/>
    <w:rsid w:val="00315F01"/>
    <w:rsid w:val="00316261"/>
    <w:rsid w:val="00316368"/>
    <w:rsid w:val="00316CD1"/>
    <w:rsid w:val="00316E56"/>
    <w:rsid w:val="00316FDF"/>
    <w:rsid w:val="0031724F"/>
    <w:rsid w:val="00317783"/>
    <w:rsid w:val="00317D2D"/>
    <w:rsid w:val="00317D3B"/>
    <w:rsid w:val="00317D66"/>
    <w:rsid w:val="00317E39"/>
    <w:rsid w:val="00317FBB"/>
    <w:rsid w:val="0032011C"/>
    <w:rsid w:val="00320EB2"/>
    <w:rsid w:val="00321090"/>
    <w:rsid w:val="003210F2"/>
    <w:rsid w:val="0032139A"/>
    <w:rsid w:val="003217F6"/>
    <w:rsid w:val="00322C2C"/>
    <w:rsid w:val="00325A43"/>
    <w:rsid w:val="00326D64"/>
    <w:rsid w:val="00326E63"/>
    <w:rsid w:val="0032718A"/>
    <w:rsid w:val="00327939"/>
    <w:rsid w:val="00330048"/>
    <w:rsid w:val="00331C87"/>
    <w:rsid w:val="00331D48"/>
    <w:rsid w:val="00331EAF"/>
    <w:rsid w:val="00332014"/>
    <w:rsid w:val="0033260A"/>
    <w:rsid w:val="003329E8"/>
    <w:rsid w:val="00332CC3"/>
    <w:rsid w:val="00332D15"/>
    <w:rsid w:val="0033325C"/>
    <w:rsid w:val="00333C8D"/>
    <w:rsid w:val="003341C3"/>
    <w:rsid w:val="0033468B"/>
    <w:rsid w:val="0033498B"/>
    <w:rsid w:val="00335186"/>
    <w:rsid w:val="00335D9D"/>
    <w:rsid w:val="00335DA1"/>
    <w:rsid w:val="00335FCF"/>
    <w:rsid w:val="00336100"/>
    <w:rsid w:val="00336A2E"/>
    <w:rsid w:val="00337383"/>
    <w:rsid w:val="00337E7F"/>
    <w:rsid w:val="00337EC3"/>
    <w:rsid w:val="003403DC"/>
    <w:rsid w:val="00340653"/>
    <w:rsid w:val="00340A0D"/>
    <w:rsid w:val="00340A33"/>
    <w:rsid w:val="00340B24"/>
    <w:rsid w:val="00341C7C"/>
    <w:rsid w:val="0034287D"/>
    <w:rsid w:val="00343591"/>
    <w:rsid w:val="00343AD9"/>
    <w:rsid w:val="00344B40"/>
    <w:rsid w:val="00345B0C"/>
    <w:rsid w:val="0034689D"/>
    <w:rsid w:val="00350A4E"/>
    <w:rsid w:val="00350EEA"/>
    <w:rsid w:val="00351DC8"/>
    <w:rsid w:val="00352F5F"/>
    <w:rsid w:val="00353426"/>
    <w:rsid w:val="00354BB5"/>
    <w:rsid w:val="00354CD7"/>
    <w:rsid w:val="003551B9"/>
    <w:rsid w:val="00355C8D"/>
    <w:rsid w:val="003564E2"/>
    <w:rsid w:val="003564FD"/>
    <w:rsid w:val="00356691"/>
    <w:rsid w:val="00356AEC"/>
    <w:rsid w:val="00356C7F"/>
    <w:rsid w:val="00356ECA"/>
    <w:rsid w:val="00357305"/>
    <w:rsid w:val="0035745E"/>
    <w:rsid w:val="0035757A"/>
    <w:rsid w:val="00360A73"/>
    <w:rsid w:val="0036106D"/>
    <w:rsid w:val="00361E03"/>
    <w:rsid w:val="00362C32"/>
    <w:rsid w:val="00363026"/>
    <w:rsid w:val="0036439F"/>
    <w:rsid w:val="00364853"/>
    <w:rsid w:val="00364DD0"/>
    <w:rsid w:val="003650AF"/>
    <w:rsid w:val="0036510B"/>
    <w:rsid w:val="00365E72"/>
    <w:rsid w:val="00366739"/>
    <w:rsid w:val="00366D97"/>
    <w:rsid w:val="00367658"/>
    <w:rsid w:val="00367FF7"/>
    <w:rsid w:val="00370039"/>
    <w:rsid w:val="003703FA"/>
    <w:rsid w:val="003707A9"/>
    <w:rsid w:val="00370FD5"/>
    <w:rsid w:val="003718E2"/>
    <w:rsid w:val="00371AB7"/>
    <w:rsid w:val="00373036"/>
    <w:rsid w:val="00373742"/>
    <w:rsid w:val="0037395E"/>
    <w:rsid w:val="00373C99"/>
    <w:rsid w:val="003743D3"/>
    <w:rsid w:val="003750F0"/>
    <w:rsid w:val="00375581"/>
    <w:rsid w:val="003756B2"/>
    <w:rsid w:val="00375798"/>
    <w:rsid w:val="00375D2F"/>
    <w:rsid w:val="003764BE"/>
    <w:rsid w:val="00376BAA"/>
    <w:rsid w:val="00376F85"/>
    <w:rsid w:val="003773ED"/>
    <w:rsid w:val="00377544"/>
    <w:rsid w:val="00377CC7"/>
    <w:rsid w:val="00380537"/>
    <w:rsid w:val="003806CB"/>
    <w:rsid w:val="00381608"/>
    <w:rsid w:val="003817A3"/>
    <w:rsid w:val="00381B0C"/>
    <w:rsid w:val="003849F4"/>
    <w:rsid w:val="00384D6C"/>
    <w:rsid w:val="00384FC9"/>
    <w:rsid w:val="00385006"/>
    <w:rsid w:val="003854D4"/>
    <w:rsid w:val="00385770"/>
    <w:rsid w:val="003860AE"/>
    <w:rsid w:val="003861E9"/>
    <w:rsid w:val="0038635E"/>
    <w:rsid w:val="003867DE"/>
    <w:rsid w:val="003868D6"/>
    <w:rsid w:val="00386A41"/>
    <w:rsid w:val="00387C18"/>
    <w:rsid w:val="00387E9B"/>
    <w:rsid w:val="0039035D"/>
    <w:rsid w:val="00390A9D"/>
    <w:rsid w:val="00390E0D"/>
    <w:rsid w:val="003932B2"/>
    <w:rsid w:val="00393D02"/>
    <w:rsid w:val="003948E7"/>
    <w:rsid w:val="00395DA9"/>
    <w:rsid w:val="00396578"/>
    <w:rsid w:val="00396CD5"/>
    <w:rsid w:val="003A0122"/>
    <w:rsid w:val="003A05E3"/>
    <w:rsid w:val="003A122E"/>
    <w:rsid w:val="003A155E"/>
    <w:rsid w:val="003A359B"/>
    <w:rsid w:val="003A3BB0"/>
    <w:rsid w:val="003A41BB"/>
    <w:rsid w:val="003A4BD4"/>
    <w:rsid w:val="003A53F7"/>
    <w:rsid w:val="003A5855"/>
    <w:rsid w:val="003A5B29"/>
    <w:rsid w:val="003A6F52"/>
    <w:rsid w:val="003B07F0"/>
    <w:rsid w:val="003B0D8F"/>
    <w:rsid w:val="003B14FB"/>
    <w:rsid w:val="003B2FF8"/>
    <w:rsid w:val="003B3F11"/>
    <w:rsid w:val="003B400A"/>
    <w:rsid w:val="003B5C89"/>
    <w:rsid w:val="003B61B9"/>
    <w:rsid w:val="003B6370"/>
    <w:rsid w:val="003B64CE"/>
    <w:rsid w:val="003B786C"/>
    <w:rsid w:val="003C0201"/>
    <w:rsid w:val="003C03B9"/>
    <w:rsid w:val="003C19BC"/>
    <w:rsid w:val="003C23B7"/>
    <w:rsid w:val="003C2F76"/>
    <w:rsid w:val="003C46D2"/>
    <w:rsid w:val="003C4A46"/>
    <w:rsid w:val="003C4FE9"/>
    <w:rsid w:val="003C5A6A"/>
    <w:rsid w:val="003C5DAD"/>
    <w:rsid w:val="003C6660"/>
    <w:rsid w:val="003C66C6"/>
    <w:rsid w:val="003C6E50"/>
    <w:rsid w:val="003C6FD3"/>
    <w:rsid w:val="003C73AF"/>
    <w:rsid w:val="003C7791"/>
    <w:rsid w:val="003C7BA8"/>
    <w:rsid w:val="003D0A93"/>
    <w:rsid w:val="003D0C2F"/>
    <w:rsid w:val="003D1870"/>
    <w:rsid w:val="003D19D0"/>
    <w:rsid w:val="003D1A17"/>
    <w:rsid w:val="003D1B2D"/>
    <w:rsid w:val="003D2400"/>
    <w:rsid w:val="003D2BA3"/>
    <w:rsid w:val="003D30BA"/>
    <w:rsid w:val="003D31FA"/>
    <w:rsid w:val="003D32BF"/>
    <w:rsid w:val="003D3B98"/>
    <w:rsid w:val="003D3BFD"/>
    <w:rsid w:val="003D3FF0"/>
    <w:rsid w:val="003D41C4"/>
    <w:rsid w:val="003D488A"/>
    <w:rsid w:val="003D6C39"/>
    <w:rsid w:val="003D722F"/>
    <w:rsid w:val="003D7699"/>
    <w:rsid w:val="003E05C9"/>
    <w:rsid w:val="003E05D6"/>
    <w:rsid w:val="003E0888"/>
    <w:rsid w:val="003E1C73"/>
    <w:rsid w:val="003E1F76"/>
    <w:rsid w:val="003E21C2"/>
    <w:rsid w:val="003E2D5F"/>
    <w:rsid w:val="003E43AE"/>
    <w:rsid w:val="003E62C8"/>
    <w:rsid w:val="003E6716"/>
    <w:rsid w:val="003E6E6A"/>
    <w:rsid w:val="003E6F5F"/>
    <w:rsid w:val="003E7045"/>
    <w:rsid w:val="003E73EF"/>
    <w:rsid w:val="003F1437"/>
    <w:rsid w:val="003F1AE2"/>
    <w:rsid w:val="003F1C95"/>
    <w:rsid w:val="003F247E"/>
    <w:rsid w:val="003F2841"/>
    <w:rsid w:val="003F311B"/>
    <w:rsid w:val="003F384F"/>
    <w:rsid w:val="003F3C4E"/>
    <w:rsid w:val="003F5225"/>
    <w:rsid w:val="003F5923"/>
    <w:rsid w:val="003F5F81"/>
    <w:rsid w:val="003F6644"/>
    <w:rsid w:val="003F6704"/>
    <w:rsid w:val="003F6931"/>
    <w:rsid w:val="003F6E34"/>
    <w:rsid w:val="003F6F1A"/>
    <w:rsid w:val="003F7842"/>
    <w:rsid w:val="003F7BE0"/>
    <w:rsid w:val="004002DC"/>
    <w:rsid w:val="00400416"/>
    <w:rsid w:val="00400527"/>
    <w:rsid w:val="00400DC2"/>
    <w:rsid w:val="004015E7"/>
    <w:rsid w:val="00401675"/>
    <w:rsid w:val="00401C0A"/>
    <w:rsid w:val="004022D8"/>
    <w:rsid w:val="00402798"/>
    <w:rsid w:val="0040397C"/>
    <w:rsid w:val="00403BEA"/>
    <w:rsid w:val="004049EC"/>
    <w:rsid w:val="0040521F"/>
    <w:rsid w:val="0040524E"/>
    <w:rsid w:val="00405A7E"/>
    <w:rsid w:val="00405D53"/>
    <w:rsid w:val="00406D07"/>
    <w:rsid w:val="004107D6"/>
    <w:rsid w:val="00410AAC"/>
    <w:rsid w:val="00411451"/>
    <w:rsid w:val="00412DDD"/>
    <w:rsid w:val="00413391"/>
    <w:rsid w:val="00413FBD"/>
    <w:rsid w:val="00414CF8"/>
    <w:rsid w:val="004159C3"/>
    <w:rsid w:val="00415CF3"/>
    <w:rsid w:val="00415E81"/>
    <w:rsid w:val="0041722D"/>
    <w:rsid w:val="0041783E"/>
    <w:rsid w:val="00417D78"/>
    <w:rsid w:val="00417FC3"/>
    <w:rsid w:val="004202B1"/>
    <w:rsid w:val="004219F6"/>
    <w:rsid w:val="00422A75"/>
    <w:rsid w:val="00423236"/>
    <w:rsid w:val="004233F8"/>
    <w:rsid w:val="004234CF"/>
    <w:rsid w:val="00424BED"/>
    <w:rsid w:val="00424F61"/>
    <w:rsid w:val="0042579F"/>
    <w:rsid w:val="00425EA2"/>
    <w:rsid w:val="004260D7"/>
    <w:rsid w:val="004263C4"/>
    <w:rsid w:val="004264FE"/>
    <w:rsid w:val="00427539"/>
    <w:rsid w:val="00427752"/>
    <w:rsid w:val="00427FCE"/>
    <w:rsid w:val="004311B7"/>
    <w:rsid w:val="00431504"/>
    <w:rsid w:val="0043155B"/>
    <w:rsid w:val="00431792"/>
    <w:rsid w:val="00431B3C"/>
    <w:rsid w:val="0043288B"/>
    <w:rsid w:val="0043386E"/>
    <w:rsid w:val="004339D5"/>
    <w:rsid w:val="00433E62"/>
    <w:rsid w:val="004349C7"/>
    <w:rsid w:val="004359A9"/>
    <w:rsid w:val="0043602B"/>
    <w:rsid w:val="00436490"/>
    <w:rsid w:val="00436B7B"/>
    <w:rsid w:val="00436E5D"/>
    <w:rsid w:val="00436EE3"/>
    <w:rsid w:val="004407F2"/>
    <w:rsid w:val="004408F8"/>
    <w:rsid w:val="00440C41"/>
    <w:rsid w:val="00441871"/>
    <w:rsid w:val="00441CAD"/>
    <w:rsid w:val="00441F2A"/>
    <w:rsid w:val="0044252B"/>
    <w:rsid w:val="00442D2F"/>
    <w:rsid w:val="00443304"/>
    <w:rsid w:val="00443E4B"/>
    <w:rsid w:val="004440F4"/>
    <w:rsid w:val="00445ED9"/>
    <w:rsid w:val="00447428"/>
    <w:rsid w:val="004476EC"/>
    <w:rsid w:val="004479CA"/>
    <w:rsid w:val="004506E7"/>
    <w:rsid w:val="0045085A"/>
    <w:rsid w:val="00450BAE"/>
    <w:rsid w:val="004514B5"/>
    <w:rsid w:val="004515A0"/>
    <w:rsid w:val="00451AFE"/>
    <w:rsid w:val="00452265"/>
    <w:rsid w:val="004522E7"/>
    <w:rsid w:val="0045326F"/>
    <w:rsid w:val="00453C0E"/>
    <w:rsid w:val="004549A8"/>
    <w:rsid w:val="004549B0"/>
    <w:rsid w:val="00454A90"/>
    <w:rsid w:val="00456218"/>
    <w:rsid w:val="004568B9"/>
    <w:rsid w:val="0045769B"/>
    <w:rsid w:val="004604D8"/>
    <w:rsid w:val="004606AC"/>
    <w:rsid w:val="00460E37"/>
    <w:rsid w:val="004613D6"/>
    <w:rsid w:val="00461814"/>
    <w:rsid w:val="004630C8"/>
    <w:rsid w:val="004634EB"/>
    <w:rsid w:val="004646AB"/>
    <w:rsid w:val="004647D4"/>
    <w:rsid w:val="00465417"/>
    <w:rsid w:val="00465CEF"/>
    <w:rsid w:val="00465F98"/>
    <w:rsid w:val="004666A9"/>
    <w:rsid w:val="00467CB3"/>
    <w:rsid w:val="004711AD"/>
    <w:rsid w:val="00471629"/>
    <w:rsid w:val="004719D7"/>
    <w:rsid w:val="00472170"/>
    <w:rsid w:val="00472C2F"/>
    <w:rsid w:val="00472F1A"/>
    <w:rsid w:val="00474167"/>
    <w:rsid w:val="004742EC"/>
    <w:rsid w:val="004746DB"/>
    <w:rsid w:val="00474A74"/>
    <w:rsid w:val="00476280"/>
    <w:rsid w:val="004765D8"/>
    <w:rsid w:val="0047710A"/>
    <w:rsid w:val="00477484"/>
    <w:rsid w:val="00477CC4"/>
    <w:rsid w:val="00477E37"/>
    <w:rsid w:val="00480502"/>
    <w:rsid w:val="004806BA"/>
    <w:rsid w:val="00480DC7"/>
    <w:rsid w:val="00481089"/>
    <w:rsid w:val="00481174"/>
    <w:rsid w:val="00481A8F"/>
    <w:rsid w:val="00482D6E"/>
    <w:rsid w:val="00483199"/>
    <w:rsid w:val="0048349E"/>
    <w:rsid w:val="00483DA0"/>
    <w:rsid w:val="0048642B"/>
    <w:rsid w:val="00487701"/>
    <w:rsid w:val="00487A37"/>
    <w:rsid w:val="0049058C"/>
    <w:rsid w:val="00490806"/>
    <w:rsid w:val="00491CFF"/>
    <w:rsid w:val="00491D80"/>
    <w:rsid w:val="00492097"/>
    <w:rsid w:val="0049340B"/>
    <w:rsid w:val="00493756"/>
    <w:rsid w:val="004943BB"/>
    <w:rsid w:val="00495AC1"/>
    <w:rsid w:val="00496C66"/>
    <w:rsid w:val="004A08B6"/>
    <w:rsid w:val="004A0E29"/>
    <w:rsid w:val="004A0EB6"/>
    <w:rsid w:val="004A28FE"/>
    <w:rsid w:val="004A328B"/>
    <w:rsid w:val="004A4868"/>
    <w:rsid w:val="004A4CAD"/>
    <w:rsid w:val="004A5157"/>
    <w:rsid w:val="004A562B"/>
    <w:rsid w:val="004A605D"/>
    <w:rsid w:val="004A6778"/>
    <w:rsid w:val="004A6800"/>
    <w:rsid w:val="004B09F6"/>
    <w:rsid w:val="004B0BFB"/>
    <w:rsid w:val="004B0E1F"/>
    <w:rsid w:val="004B2932"/>
    <w:rsid w:val="004B308A"/>
    <w:rsid w:val="004B38DD"/>
    <w:rsid w:val="004B3C7F"/>
    <w:rsid w:val="004B4AC7"/>
    <w:rsid w:val="004B5F82"/>
    <w:rsid w:val="004B62DA"/>
    <w:rsid w:val="004B65B5"/>
    <w:rsid w:val="004B6658"/>
    <w:rsid w:val="004B67AA"/>
    <w:rsid w:val="004B6E58"/>
    <w:rsid w:val="004B733C"/>
    <w:rsid w:val="004B7A4F"/>
    <w:rsid w:val="004B7DD9"/>
    <w:rsid w:val="004B7E00"/>
    <w:rsid w:val="004B7FC6"/>
    <w:rsid w:val="004C04EB"/>
    <w:rsid w:val="004C15B9"/>
    <w:rsid w:val="004C17AC"/>
    <w:rsid w:val="004C25AC"/>
    <w:rsid w:val="004C2985"/>
    <w:rsid w:val="004C30A4"/>
    <w:rsid w:val="004C3B58"/>
    <w:rsid w:val="004C428D"/>
    <w:rsid w:val="004C43BE"/>
    <w:rsid w:val="004C5114"/>
    <w:rsid w:val="004C57CD"/>
    <w:rsid w:val="004C5948"/>
    <w:rsid w:val="004C5AA5"/>
    <w:rsid w:val="004C5E8C"/>
    <w:rsid w:val="004C6266"/>
    <w:rsid w:val="004C770F"/>
    <w:rsid w:val="004C78C6"/>
    <w:rsid w:val="004D01E7"/>
    <w:rsid w:val="004D083A"/>
    <w:rsid w:val="004D086F"/>
    <w:rsid w:val="004D0959"/>
    <w:rsid w:val="004D0CAA"/>
    <w:rsid w:val="004D0F7B"/>
    <w:rsid w:val="004D2A3B"/>
    <w:rsid w:val="004D2C51"/>
    <w:rsid w:val="004D3163"/>
    <w:rsid w:val="004D3195"/>
    <w:rsid w:val="004D348E"/>
    <w:rsid w:val="004D3510"/>
    <w:rsid w:val="004D406C"/>
    <w:rsid w:val="004D42F8"/>
    <w:rsid w:val="004D47F1"/>
    <w:rsid w:val="004D496C"/>
    <w:rsid w:val="004D4D3B"/>
    <w:rsid w:val="004D5790"/>
    <w:rsid w:val="004D57B8"/>
    <w:rsid w:val="004D5E10"/>
    <w:rsid w:val="004D6976"/>
    <w:rsid w:val="004D78F1"/>
    <w:rsid w:val="004D7FF0"/>
    <w:rsid w:val="004E0330"/>
    <w:rsid w:val="004E1310"/>
    <w:rsid w:val="004E1670"/>
    <w:rsid w:val="004E208F"/>
    <w:rsid w:val="004E2500"/>
    <w:rsid w:val="004E2DA9"/>
    <w:rsid w:val="004E334B"/>
    <w:rsid w:val="004E3E6B"/>
    <w:rsid w:val="004E4B6A"/>
    <w:rsid w:val="004E4D61"/>
    <w:rsid w:val="004E5803"/>
    <w:rsid w:val="004E59EF"/>
    <w:rsid w:val="004E6256"/>
    <w:rsid w:val="004E69F7"/>
    <w:rsid w:val="004E7462"/>
    <w:rsid w:val="004E747F"/>
    <w:rsid w:val="004F01D7"/>
    <w:rsid w:val="004F157F"/>
    <w:rsid w:val="004F1E01"/>
    <w:rsid w:val="004F1E34"/>
    <w:rsid w:val="004F328D"/>
    <w:rsid w:val="004F335F"/>
    <w:rsid w:val="004F3AF2"/>
    <w:rsid w:val="004F3B32"/>
    <w:rsid w:val="004F4831"/>
    <w:rsid w:val="004F53F6"/>
    <w:rsid w:val="004F5BDC"/>
    <w:rsid w:val="004F6211"/>
    <w:rsid w:val="004F64B7"/>
    <w:rsid w:val="004F6652"/>
    <w:rsid w:val="005012B6"/>
    <w:rsid w:val="005015FB"/>
    <w:rsid w:val="005026D0"/>
    <w:rsid w:val="005027A1"/>
    <w:rsid w:val="00502F32"/>
    <w:rsid w:val="005030B6"/>
    <w:rsid w:val="005031BE"/>
    <w:rsid w:val="0050323B"/>
    <w:rsid w:val="00503739"/>
    <w:rsid w:val="005037A7"/>
    <w:rsid w:val="00503C2A"/>
    <w:rsid w:val="005043F7"/>
    <w:rsid w:val="00510039"/>
    <w:rsid w:val="005101EF"/>
    <w:rsid w:val="0051026F"/>
    <w:rsid w:val="005102CD"/>
    <w:rsid w:val="00510DCF"/>
    <w:rsid w:val="00511161"/>
    <w:rsid w:val="00511D8C"/>
    <w:rsid w:val="00512472"/>
    <w:rsid w:val="00513C63"/>
    <w:rsid w:val="00513D6F"/>
    <w:rsid w:val="0051409A"/>
    <w:rsid w:val="0051411B"/>
    <w:rsid w:val="00514255"/>
    <w:rsid w:val="00515C34"/>
    <w:rsid w:val="0051726D"/>
    <w:rsid w:val="0051739E"/>
    <w:rsid w:val="00517C9A"/>
    <w:rsid w:val="00517F7D"/>
    <w:rsid w:val="00520749"/>
    <w:rsid w:val="00521403"/>
    <w:rsid w:val="00521B63"/>
    <w:rsid w:val="0052232B"/>
    <w:rsid w:val="00522C84"/>
    <w:rsid w:val="0052324E"/>
    <w:rsid w:val="00523F50"/>
    <w:rsid w:val="0052483C"/>
    <w:rsid w:val="00524B26"/>
    <w:rsid w:val="0052543E"/>
    <w:rsid w:val="0052590F"/>
    <w:rsid w:val="00525B81"/>
    <w:rsid w:val="005266B3"/>
    <w:rsid w:val="00526C6E"/>
    <w:rsid w:val="00527B7F"/>
    <w:rsid w:val="005304F5"/>
    <w:rsid w:val="005314F1"/>
    <w:rsid w:val="00532343"/>
    <w:rsid w:val="005334DE"/>
    <w:rsid w:val="0053400F"/>
    <w:rsid w:val="005356F0"/>
    <w:rsid w:val="00535767"/>
    <w:rsid w:val="005361B7"/>
    <w:rsid w:val="005363B4"/>
    <w:rsid w:val="00536FCC"/>
    <w:rsid w:val="0053728C"/>
    <w:rsid w:val="00540ACA"/>
    <w:rsid w:val="005413C0"/>
    <w:rsid w:val="00541EBE"/>
    <w:rsid w:val="00543DDB"/>
    <w:rsid w:val="00544CB0"/>
    <w:rsid w:val="00545C2D"/>
    <w:rsid w:val="005465E8"/>
    <w:rsid w:val="005469F6"/>
    <w:rsid w:val="00546A4A"/>
    <w:rsid w:val="005503E1"/>
    <w:rsid w:val="005504EE"/>
    <w:rsid w:val="00551316"/>
    <w:rsid w:val="005517EC"/>
    <w:rsid w:val="0055190C"/>
    <w:rsid w:val="00551B93"/>
    <w:rsid w:val="00552F19"/>
    <w:rsid w:val="005532F5"/>
    <w:rsid w:val="005546A2"/>
    <w:rsid w:val="00554BFB"/>
    <w:rsid w:val="00554C6C"/>
    <w:rsid w:val="00554F13"/>
    <w:rsid w:val="00555CA6"/>
    <w:rsid w:val="005565FC"/>
    <w:rsid w:val="0055684B"/>
    <w:rsid w:val="005569DC"/>
    <w:rsid w:val="00556F9A"/>
    <w:rsid w:val="0055731E"/>
    <w:rsid w:val="00557706"/>
    <w:rsid w:val="00557D19"/>
    <w:rsid w:val="0056125A"/>
    <w:rsid w:val="00562E31"/>
    <w:rsid w:val="00562E64"/>
    <w:rsid w:val="00563F68"/>
    <w:rsid w:val="0056428A"/>
    <w:rsid w:val="00565327"/>
    <w:rsid w:val="005653DA"/>
    <w:rsid w:val="00565775"/>
    <w:rsid w:val="0056634F"/>
    <w:rsid w:val="005667DE"/>
    <w:rsid w:val="00566922"/>
    <w:rsid w:val="00566E1F"/>
    <w:rsid w:val="005671AC"/>
    <w:rsid w:val="005677AF"/>
    <w:rsid w:val="00571535"/>
    <w:rsid w:val="0057166F"/>
    <w:rsid w:val="005717A8"/>
    <w:rsid w:val="0057247D"/>
    <w:rsid w:val="005729AA"/>
    <w:rsid w:val="00572EC5"/>
    <w:rsid w:val="005735C9"/>
    <w:rsid w:val="00573E8B"/>
    <w:rsid w:val="00574825"/>
    <w:rsid w:val="005765D4"/>
    <w:rsid w:val="0057695F"/>
    <w:rsid w:val="0057762F"/>
    <w:rsid w:val="00577A50"/>
    <w:rsid w:val="00577AF7"/>
    <w:rsid w:val="00577E1E"/>
    <w:rsid w:val="00577FAB"/>
    <w:rsid w:val="00580D07"/>
    <w:rsid w:val="00581221"/>
    <w:rsid w:val="00582051"/>
    <w:rsid w:val="0058229E"/>
    <w:rsid w:val="00583A6A"/>
    <w:rsid w:val="005855FE"/>
    <w:rsid w:val="005856E4"/>
    <w:rsid w:val="0058628A"/>
    <w:rsid w:val="00586BDC"/>
    <w:rsid w:val="00587773"/>
    <w:rsid w:val="005877D7"/>
    <w:rsid w:val="00587F1C"/>
    <w:rsid w:val="00591053"/>
    <w:rsid w:val="00591A4D"/>
    <w:rsid w:val="0059310D"/>
    <w:rsid w:val="00593222"/>
    <w:rsid w:val="0059415D"/>
    <w:rsid w:val="00594757"/>
    <w:rsid w:val="005957A1"/>
    <w:rsid w:val="00595A31"/>
    <w:rsid w:val="00595CF3"/>
    <w:rsid w:val="00596688"/>
    <w:rsid w:val="005A0DE7"/>
    <w:rsid w:val="005A1D59"/>
    <w:rsid w:val="005A1FB7"/>
    <w:rsid w:val="005A344C"/>
    <w:rsid w:val="005A49E1"/>
    <w:rsid w:val="005A509F"/>
    <w:rsid w:val="005A55BD"/>
    <w:rsid w:val="005A60FD"/>
    <w:rsid w:val="005A6F5C"/>
    <w:rsid w:val="005A78BE"/>
    <w:rsid w:val="005A7A9F"/>
    <w:rsid w:val="005B02FC"/>
    <w:rsid w:val="005B0F28"/>
    <w:rsid w:val="005B109F"/>
    <w:rsid w:val="005B128F"/>
    <w:rsid w:val="005B184A"/>
    <w:rsid w:val="005B27BC"/>
    <w:rsid w:val="005B2C4E"/>
    <w:rsid w:val="005B33B3"/>
    <w:rsid w:val="005B39CF"/>
    <w:rsid w:val="005B40B4"/>
    <w:rsid w:val="005B4F23"/>
    <w:rsid w:val="005B57AA"/>
    <w:rsid w:val="005B59AD"/>
    <w:rsid w:val="005B64A7"/>
    <w:rsid w:val="005B67C9"/>
    <w:rsid w:val="005C1179"/>
    <w:rsid w:val="005C3A45"/>
    <w:rsid w:val="005C4530"/>
    <w:rsid w:val="005C4C6B"/>
    <w:rsid w:val="005C5171"/>
    <w:rsid w:val="005C51DF"/>
    <w:rsid w:val="005C54FA"/>
    <w:rsid w:val="005C59A8"/>
    <w:rsid w:val="005C5AB5"/>
    <w:rsid w:val="005C6EE7"/>
    <w:rsid w:val="005D0B4D"/>
    <w:rsid w:val="005D106D"/>
    <w:rsid w:val="005D108A"/>
    <w:rsid w:val="005D1D0E"/>
    <w:rsid w:val="005D2223"/>
    <w:rsid w:val="005D29EC"/>
    <w:rsid w:val="005D34EC"/>
    <w:rsid w:val="005D45FD"/>
    <w:rsid w:val="005D4AA4"/>
    <w:rsid w:val="005D5098"/>
    <w:rsid w:val="005D58E0"/>
    <w:rsid w:val="005D6232"/>
    <w:rsid w:val="005D629D"/>
    <w:rsid w:val="005D67CC"/>
    <w:rsid w:val="005D70C4"/>
    <w:rsid w:val="005E0608"/>
    <w:rsid w:val="005E0918"/>
    <w:rsid w:val="005E09F1"/>
    <w:rsid w:val="005E0C24"/>
    <w:rsid w:val="005E107E"/>
    <w:rsid w:val="005E1A6F"/>
    <w:rsid w:val="005E1A8D"/>
    <w:rsid w:val="005E1F86"/>
    <w:rsid w:val="005E2A69"/>
    <w:rsid w:val="005E2E22"/>
    <w:rsid w:val="005E3114"/>
    <w:rsid w:val="005E3415"/>
    <w:rsid w:val="005E373F"/>
    <w:rsid w:val="005E4C73"/>
    <w:rsid w:val="005E4E04"/>
    <w:rsid w:val="005E5BAA"/>
    <w:rsid w:val="005E5DC3"/>
    <w:rsid w:val="005F0231"/>
    <w:rsid w:val="005F0A67"/>
    <w:rsid w:val="005F13C1"/>
    <w:rsid w:val="005F1CC3"/>
    <w:rsid w:val="005F33E1"/>
    <w:rsid w:val="005F36F9"/>
    <w:rsid w:val="005F41C0"/>
    <w:rsid w:val="005F4383"/>
    <w:rsid w:val="005F4A3F"/>
    <w:rsid w:val="005F4C59"/>
    <w:rsid w:val="005F4D1E"/>
    <w:rsid w:val="005F5D34"/>
    <w:rsid w:val="005F60F5"/>
    <w:rsid w:val="005F6172"/>
    <w:rsid w:val="005F6523"/>
    <w:rsid w:val="005F69C1"/>
    <w:rsid w:val="005F6F81"/>
    <w:rsid w:val="005F72C7"/>
    <w:rsid w:val="005F772A"/>
    <w:rsid w:val="00600DBB"/>
    <w:rsid w:val="00600F64"/>
    <w:rsid w:val="006011EB"/>
    <w:rsid w:val="0060230B"/>
    <w:rsid w:val="00602470"/>
    <w:rsid w:val="006025D2"/>
    <w:rsid w:val="00602AE6"/>
    <w:rsid w:val="00604E95"/>
    <w:rsid w:val="00605AFA"/>
    <w:rsid w:val="006060EE"/>
    <w:rsid w:val="006068B5"/>
    <w:rsid w:val="006071CF"/>
    <w:rsid w:val="00607CFE"/>
    <w:rsid w:val="00607F75"/>
    <w:rsid w:val="00610220"/>
    <w:rsid w:val="00610855"/>
    <w:rsid w:val="0061112A"/>
    <w:rsid w:val="0061151C"/>
    <w:rsid w:val="00611577"/>
    <w:rsid w:val="006119DE"/>
    <w:rsid w:val="00611CE5"/>
    <w:rsid w:val="00612C66"/>
    <w:rsid w:val="00612CB1"/>
    <w:rsid w:val="00613C50"/>
    <w:rsid w:val="00613EEE"/>
    <w:rsid w:val="00614C6B"/>
    <w:rsid w:val="00614D05"/>
    <w:rsid w:val="00614D22"/>
    <w:rsid w:val="006159BF"/>
    <w:rsid w:val="00616AB1"/>
    <w:rsid w:val="00616B95"/>
    <w:rsid w:val="006178EA"/>
    <w:rsid w:val="00617E9F"/>
    <w:rsid w:val="00620147"/>
    <w:rsid w:val="00621379"/>
    <w:rsid w:val="006213D3"/>
    <w:rsid w:val="00621B3E"/>
    <w:rsid w:val="0062219B"/>
    <w:rsid w:val="00622466"/>
    <w:rsid w:val="006224B2"/>
    <w:rsid w:val="00622646"/>
    <w:rsid w:val="00622AEB"/>
    <w:rsid w:val="0062381A"/>
    <w:rsid w:val="00623B14"/>
    <w:rsid w:val="00623DE8"/>
    <w:rsid w:val="006242C9"/>
    <w:rsid w:val="00624321"/>
    <w:rsid w:val="00624379"/>
    <w:rsid w:val="00624B9B"/>
    <w:rsid w:val="00625529"/>
    <w:rsid w:val="00625F4F"/>
    <w:rsid w:val="00627B81"/>
    <w:rsid w:val="00630004"/>
    <w:rsid w:val="00631344"/>
    <w:rsid w:val="00631B19"/>
    <w:rsid w:val="00631DC5"/>
    <w:rsid w:val="00631E46"/>
    <w:rsid w:val="0063347F"/>
    <w:rsid w:val="00633A9F"/>
    <w:rsid w:val="00633E49"/>
    <w:rsid w:val="006340E4"/>
    <w:rsid w:val="006345AC"/>
    <w:rsid w:val="0063466B"/>
    <w:rsid w:val="00634C0E"/>
    <w:rsid w:val="00635344"/>
    <w:rsid w:val="006373E1"/>
    <w:rsid w:val="00637786"/>
    <w:rsid w:val="00637D79"/>
    <w:rsid w:val="00641076"/>
    <w:rsid w:val="00641889"/>
    <w:rsid w:val="00641A53"/>
    <w:rsid w:val="00642084"/>
    <w:rsid w:val="006421F8"/>
    <w:rsid w:val="0064232B"/>
    <w:rsid w:val="006426FF"/>
    <w:rsid w:val="006427F0"/>
    <w:rsid w:val="00642D39"/>
    <w:rsid w:val="00642E23"/>
    <w:rsid w:val="00642F8B"/>
    <w:rsid w:val="0064369B"/>
    <w:rsid w:val="0064373E"/>
    <w:rsid w:val="00644A8A"/>
    <w:rsid w:val="00646258"/>
    <w:rsid w:val="0064654E"/>
    <w:rsid w:val="00647D54"/>
    <w:rsid w:val="00647D61"/>
    <w:rsid w:val="00651CB6"/>
    <w:rsid w:val="00652B95"/>
    <w:rsid w:val="006530B0"/>
    <w:rsid w:val="00653B94"/>
    <w:rsid w:val="00653F09"/>
    <w:rsid w:val="00654231"/>
    <w:rsid w:val="00655443"/>
    <w:rsid w:val="00655666"/>
    <w:rsid w:val="00655C4E"/>
    <w:rsid w:val="0065606E"/>
    <w:rsid w:val="00656C7E"/>
    <w:rsid w:val="00657049"/>
    <w:rsid w:val="0065753C"/>
    <w:rsid w:val="00657BAF"/>
    <w:rsid w:val="0066006A"/>
    <w:rsid w:val="00660180"/>
    <w:rsid w:val="00660464"/>
    <w:rsid w:val="00660508"/>
    <w:rsid w:val="00660836"/>
    <w:rsid w:val="006608F0"/>
    <w:rsid w:val="00661C99"/>
    <w:rsid w:val="00661FB8"/>
    <w:rsid w:val="00662459"/>
    <w:rsid w:val="006653F7"/>
    <w:rsid w:val="00665501"/>
    <w:rsid w:val="006664A3"/>
    <w:rsid w:val="00666608"/>
    <w:rsid w:val="00666813"/>
    <w:rsid w:val="00666DEE"/>
    <w:rsid w:val="006671F2"/>
    <w:rsid w:val="00667563"/>
    <w:rsid w:val="00667712"/>
    <w:rsid w:val="00667ED0"/>
    <w:rsid w:val="00670131"/>
    <w:rsid w:val="00671CDB"/>
    <w:rsid w:val="0067340A"/>
    <w:rsid w:val="006734D9"/>
    <w:rsid w:val="00673959"/>
    <w:rsid w:val="00673C03"/>
    <w:rsid w:val="00673ECC"/>
    <w:rsid w:val="0067413B"/>
    <w:rsid w:val="0067460E"/>
    <w:rsid w:val="00674CC6"/>
    <w:rsid w:val="006756EC"/>
    <w:rsid w:val="00675717"/>
    <w:rsid w:val="00675857"/>
    <w:rsid w:val="00675898"/>
    <w:rsid w:val="00675D7B"/>
    <w:rsid w:val="00675DE8"/>
    <w:rsid w:val="00677EEB"/>
    <w:rsid w:val="00680004"/>
    <w:rsid w:val="006801FC"/>
    <w:rsid w:val="0068038A"/>
    <w:rsid w:val="006807C5"/>
    <w:rsid w:val="00680E36"/>
    <w:rsid w:val="00680F1C"/>
    <w:rsid w:val="006812AD"/>
    <w:rsid w:val="0068349F"/>
    <w:rsid w:val="00683797"/>
    <w:rsid w:val="00683B38"/>
    <w:rsid w:val="00683B4D"/>
    <w:rsid w:val="00683F8B"/>
    <w:rsid w:val="00684423"/>
    <w:rsid w:val="00684F36"/>
    <w:rsid w:val="00685000"/>
    <w:rsid w:val="006858B8"/>
    <w:rsid w:val="00685A65"/>
    <w:rsid w:val="00686ED6"/>
    <w:rsid w:val="00690570"/>
    <w:rsid w:val="00692019"/>
    <w:rsid w:val="00692078"/>
    <w:rsid w:val="006927C1"/>
    <w:rsid w:val="00692F47"/>
    <w:rsid w:val="00693AE5"/>
    <w:rsid w:val="00694E20"/>
    <w:rsid w:val="006954EF"/>
    <w:rsid w:val="00697B3A"/>
    <w:rsid w:val="006A0081"/>
    <w:rsid w:val="006A1065"/>
    <w:rsid w:val="006A1255"/>
    <w:rsid w:val="006A1679"/>
    <w:rsid w:val="006A1CC4"/>
    <w:rsid w:val="006A20E6"/>
    <w:rsid w:val="006A2603"/>
    <w:rsid w:val="006A2EC3"/>
    <w:rsid w:val="006A307E"/>
    <w:rsid w:val="006A36AE"/>
    <w:rsid w:val="006A3C15"/>
    <w:rsid w:val="006A4396"/>
    <w:rsid w:val="006A473C"/>
    <w:rsid w:val="006A4F95"/>
    <w:rsid w:val="006A5A2A"/>
    <w:rsid w:val="006A6569"/>
    <w:rsid w:val="006A6763"/>
    <w:rsid w:val="006B0A68"/>
    <w:rsid w:val="006B0ABE"/>
    <w:rsid w:val="006B126E"/>
    <w:rsid w:val="006B140F"/>
    <w:rsid w:val="006B2C47"/>
    <w:rsid w:val="006B362B"/>
    <w:rsid w:val="006B3752"/>
    <w:rsid w:val="006B4E40"/>
    <w:rsid w:val="006B5736"/>
    <w:rsid w:val="006B6756"/>
    <w:rsid w:val="006B6959"/>
    <w:rsid w:val="006B6C17"/>
    <w:rsid w:val="006B6F4D"/>
    <w:rsid w:val="006B772F"/>
    <w:rsid w:val="006B7A69"/>
    <w:rsid w:val="006C20B5"/>
    <w:rsid w:val="006C254A"/>
    <w:rsid w:val="006C2B70"/>
    <w:rsid w:val="006C2D4A"/>
    <w:rsid w:val="006C327A"/>
    <w:rsid w:val="006C38CE"/>
    <w:rsid w:val="006C3D3B"/>
    <w:rsid w:val="006C3D9F"/>
    <w:rsid w:val="006C49DA"/>
    <w:rsid w:val="006C4F76"/>
    <w:rsid w:val="006C4FE1"/>
    <w:rsid w:val="006C6DD8"/>
    <w:rsid w:val="006C76EE"/>
    <w:rsid w:val="006C7743"/>
    <w:rsid w:val="006C780B"/>
    <w:rsid w:val="006C7814"/>
    <w:rsid w:val="006C7C71"/>
    <w:rsid w:val="006D0731"/>
    <w:rsid w:val="006D0948"/>
    <w:rsid w:val="006D15B9"/>
    <w:rsid w:val="006D2B32"/>
    <w:rsid w:val="006D307A"/>
    <w:rsid w:val="006D33EB"/>
    <w:rsid w:val="006D4496"/>
    <w:rsid w:val="006D4F0C"/>
    <w:rsid w:val="006D5160"/>
    <w:rsid w:val="006D5EA8"/>
    <w:rsid w:val="006D650D"/>
    <w:rsid w:val="006D6BB5"/>
    <w:rsid w:val="006D6F50"/>
    <w:rsid w:val="006D7B3C"/>
    <w:rsid w:val="006E05E5"/>
    <w:rsid w:val="006E0AE3"/>
    <w:rsid w:val="006E1541"/>
    <w:rsid w:val="006E1A41"/>
    <w:rsid w:val="006E2B5E"/>
    <w:rsid w:val="006E2BB2"/>
    <w:rsid w:val="006E3239"/>
    <w:rsid w:val="006E353A"/>
    <w:rsid w:val="006E3C86"/>
    <w:rsid w:val="006E3F78"/>
    <w:rsid w:val="006E4075"/>
    <w:rsid w:val="006E430C"/>
    <w:rsid w:val="006E4703"/>
    <w:rsid w:val="006E505A"/>
    <w:rsid w:val="006E5622"/>
    <w:rsid w:val="006E57B9"/>
    <w:rsid w:val="006E6356"/>
    <w:rsid w:val="006E65C7"/>
    <w:rsid w:val="006E6736"/>
    <w:rsid w:val="006E69AF"/>
    <w:rsid w:val="006E6F79"/>
    <w:rsid w:val="006E7AA1"/>
    <w:rsid w:val="006F19E8"/>
    <w:rsid w:val="006F212D"/>
    <w:rsid w:val="006F22BA"/>
    <w:rsid w:val="006F25CC"/>
    <w:rsid w:val="006F2C98"/>
    <w:rsid w:val="006F2E1A"/>
    <w:rsid w:val="006F3514"/>
    <w:rsid w:val="006F42FC"/>
    <w:rsid w:val="006F4841"/>
    <w:rsid w:val="006F520F"/>
    <w:rsid w:val="006F57F0"/>
    <w:rsid w:val="006F58F1"/>
    <w:rsid w:val="006F6823"/>
    <w:rsid w:val="006F6DAF"/>
    <w:rsid w:val="006F7649"/>
    <w:rsid w:val="006F7D5D"/>
    <w:rsid w:val="007009EC"/>
    <w:rsid w:val="00701E78"/>
    <w:rsid w:val="00704298"/>
    <w:rsid w:val="00704BB3"/>
    <w:rsid w:val="00704E3B"/>
    <w:rsid w:val="0070542E"/>
    <w:rsid w:val="0070590E"/>
    <w:rsid w:val="007064F6"/>
    <w:rsid w:val="0070721F"/>
    <w:rsid w:val="00707F98"/>
    <w:rsid w:val="00710134"/>
    <w:rsid w:val="00710BBF"/>
    <w:rsid w:val="0071116B"/>
    <w:rsid w:val="00711338"/>
    <w:rsid w:val="007118AF"/>
    <w:rsid w:val="00711B39"/>
    <w:rsid w:val="00711B7C"/>
    <w:rsid w:val="00711FA5"/>
    <w:rsid w:val="00711FD0"/>
    <w:rsid w:val="00711FD3"/>
    <w:rsid w:val="007123C9"/>
    <w:rsid w:val="007123DC"/>
    <w:rsid w:val="00712638"/>
    <w:rsid w:val="0071343A"/>
    <w:rsid w:val="00714241"/>
    <w:rsid w:val="007150F9"/>
    <w:rsid w:val="007161DB"/>
    <w:rsid w:val="00716F40"/>
    <w:rsid w:val="00717BBC"/>
    <w:rsid w:val="00717D4D"/>
    <w:rsid w:val="007209A8"/>
    <w:rsid w:val="00720F42"/>
    <w:rsid w:val="00721110"/>
    <w:rsid w:val="00722CBA"/>
    <w:rsid w:val="007232C9"/>
    <w:rsid w:val="00723341"/>
    <w:rsid w:val="0072340F"/>
    <w:rsid w:val="00723718"/>
    <w:rsid w:val="007239CC"/>
    <w:rsid w:val="00724772"/>
    <w:rsid w:val="00724C19"/>
    <w:rsid w:val="007251B0"/>
    <w:rsid w:val="007266D5"/>
    <w:rsid w:val="00727BBB"/>
    <w:rsid w:val="00727EC5"/>
    <w:rsid w:val="0073010A"/>
    <w:rsid w:val="007312DF"/>
    <w:rsid w:val="00731E8A"/>
    <w:rsid w:val="007334EC"/>
    <w:rsid w:val="00733C22"/>
    <w:rsid w:val="00734605"/>
    <w:rsid w:val="00734624"/>
    <w:rsid w:val="00734853"/>
    <w:rsid w:val="0073505A"/>
    <w:rsid w:val="00735A38"/>
    <w:rsid w:val="00735DF2"/>
    <w:rsid w:val="00736446"/>
    <w:rsid w:val="00736915"/>
    <w:rsid w:val="00736A21"/>
    <w:rsid w:val="00737303"/>
    <w:rsid w:val="0073797F"/>
    <w:rsid w:val="00737BA3"/>
    <w:rsid w:val="00737E15"/>
    <w:rsid w:val="00740332"/>
    <w:rsid w:val="0074093B"/>
    <w:rsid w:val="00740C08"/>
    <w:rsid w:val="007431E1"/>
    <w:rsid w:val="007432DF"/>
    <w:rsid w:val="007436CC"/>
    <w:rsid w:val="00743BF1"/>
    <w:rsid w:val="007443B9"/>
    <w:rsid w:val="00744D05"/>
    <w:rsid w:val="00745117"/>
    <w:rsid w:val="0074572F"/>
    <w:rsid w:val="00747231"/>
    <w:rsid w:val="007472B1"/>
    <w:rsid w:val="00747588"/>
    <w:rsid w:val="007477E3"/>
    <w:rsid w:val="007508F4"/>
    <w:rsid w:val="00750EEA"/>
    <w:rsid w:val="00752055"/>
    <w:rsid w:val="007521F4"/>
    <w:rsid w:val="00752592"/>
    <w:rsid w:val="00752A49"/>
    <w:rsid w:val="00752CD7"/>
    <w:rsid w:val="00752ECF"/>
    <w:rsid w:val="007532AA"/>
    <w:rsid w:val="00754917"/>
    <w:rsid w:val="00754CB1"/>
    <w:rsid w:val="00755997"/>
    <w:rsid w:val="00755C44"/>
    <w:rsid w:val="0075622D"/>
    <w:rsid w:val="00757145"/>
    <w:rsid w:val="00760915"/>
    <w:rsid w:val="0076104A"/>
    <w:rsid w:val="00761633"/>
    <w:rsid w:val="00761FA6"/>
    <w:rsid w:val="00763BE2"/>
    <w:rsid w:val="00763CCB"/>
    <w:rsid w:val="00763E17"/>
    <w:rsid w:val="007642DF"/>
    <w:rsid w:val="00764FFB"/>
    <w:rsid w:val="007651FA"/>
    <w:rsid w:val="00765609"/>
    <w:rsid w:val="00765FC6"/>
    <w:rsid w:val="00765FE8"/>
    <w:rsid w:val="0076621D"/>
    <w:rsid w:val="00766B4F"/>
    <w:rsid w:val="00766B56"/>
    <w:rsid w:val="00767473"/>
    <w:rsid w:val="007674C3"/>
    <w:rsid w:val="00767808"/>
    <w:rsid w:val="00770876"/>
    <w:rsid w:val="007712E1"/>
    <w:rsid w:val="007712EB"/>
    <w:rsid w:val="00771C70"/>
    <w:rsid w:val="00771DE7"/>
    <w:rsid w:val="00771F35"/>
    <w:rsid w:val="00772E72"/>
    <w:rsid w:val="00773B85"/>
    <w:rsid w:val="00774863"/>
    <w:rsid w:val="00774CAE"/>
    <w:rsid w:val="007759E5"/>
    <w:rsid w:val="00776061"/>
    <w:rsid w:val="00777853"/>
    <w:rsid w:val="00777D14"/>
    <w:rsid w:val="00780727"/>
    <w:rsid w:val="0078101F"/>
    <w:rsid w:val="007817D9"/>
    <w:rsid w:val="0078203E"/>
    <w:rsid w:val="00782CAD"/>
    <w:rsid w:val="00783AD4"/>
    <w:rsid w:val="00783ED1"/>
    <w:rsid w:val="0078468D"/>
    <w:rsid w:val="0078473F"/>
    <w:rsid w:val="0078483F"/>
    <w:rsid w:val="00784B03"/>
    <w:rsid w:val="007854BB"/>
    <w:rsid w:val="00786F83"/>
    <w:rsid w:val="0078739F"/>
    <w:rsid w:val="00787AD6"/>
    <w:rsid w:val="007902DC"/>
    <w:rsid w:val="00790643"/>
    <w:rsid w:val="00790EFF"/>
    <w:rsid w:val="0079130B"/>
    <w:rsid w:val="0079198A"/>
    <w:rsid w:val="0079203E"/>
    <w:rsid w:val="007920E5"/>
    <w:rsid w:val="0079302E"/>
    <w:rsid w:val="00793B5E"/>
    <w:rsid w:val="007945A6"/>
    <w:rsid w:val="00794616"/>
    <w:rsid w:val="00794689"/>
    <w:rsid w:val="00794B13"/>
    <w:rsid w:val="00794D33"/>
    <w:rsid w:val="00795BC9"/>
    <w:rsid w:val="00796329"/>
    <w:rsid w:val="00796433"/>
    <w:rsid w:val="00796FC2"/>
    <w:rsid w:val="00797D0E"/>
    <w:rsid w:val="007A11F7"/>
    <w:rsid w:val="007A13B2"/>
    <w:rsid w:val="007A1AFB"/>
    <w:rsid w:val="007A2780"/>
    <w:rsid w:val="007A31F4"/>
    <w:rsid w:val="007A36BD"/>
    <w:rsid w:val="007A383D"/>
    <w:rsid w:val="007A4288"/>
    <w:rsid w:val="007A470A"/>
    <w:rsid w:val="007A540F"/>
    <w:rsid w:val="007A550E"/>
    <w:rsid w:val="007A55DB"/>
    <w:rsid w:val="007A6E1F"/>
    <w:rsid w:val="007A725C"/>
    <w:rsid w:val="007A7BF7"/>
    <w:rsid w:val="007B02D7"/>
    <w:rsid w:val="007B0882"/>
    <w:rsid w:val="007B0923"/>
    <w:rsid w:val="007B0930"/>
    <w:rsid w:val="007B1896"/>
    <w:rsid w:val="007B2654"/>
    <w:rsid w:val="007B2799"/>
    <w:rsid w:val="007B2BEC"/>
    <w:rsid w:val="007B5AB5"/>
    <w:rsid w:val="007B5B3F"/>
    <w:rsid w:val="007B5D29"/>
    <w:rsid w:val="007B6984"/>
    <w:rsid w:val="007B69BE"/>
    <w:rsid w:val="007B7ABC"/>
    <w:rsid w:val="007B7BDA"/>
    <w:rsid w:val="007C0E7B"/>
    <w:rsid w:val="007C160E"/>
    <w:rsid w:val="007C1DF6"/>
    <w:rsid w:val="007C3F2A"/>
    <w:rsid w:val="007C47B6"/>
    <w:rsid w:val="007C5499"/>
    <w:rsid w:val="007C5738"/>
    <w:rsid w:val="007C577A"/>
    <w:rsid w:val="007C59BB"/>
    <w:rsid w:val="007C5CF1"/>
    <w:rsid w:val="007C5F57"/>
    <w:rsid w:val="007C64EE"/>
    <w:rsid w:val="007C6AA9"/>
    <w:rsid w:val="007C713A"/>
    <w:rsid w:val="007D12FF"/>
    <w:rsid w:val="007D1A75"/>
    <w:rsid w:val="007D2039"/>
    <w:rsid w:val="007D2046"/>
    <w:rsid w:val="007D264D"/>
    <w:rsid w:val="007D3009"/>
    <w:rsid w:val="007D3AB8"/>
    <w:rsid w:val="007D45B5"/>
    <w:rsid w:val="007D5131"/>
    <w:rsid w:val="007D65E8"/>
    <w:rsid w:val="007D6CE9"/>
    <w:rsid w:val="007D6E62"/>
    <w:rsid w:val="007D7520"/>
    <w:rsid w:val="007E090E"/>
    <w:rsid w:val="007E099D"/>
    <w:rsid w:val="007E12C8"/>
    <w:rsid w:val="007E1476"/>
    <w:rsid w:val="007E150F"/>
    <w:rsid w:val="007E182F"/>
    <w:rsid w:val="007E2ED4"/>
    <w:rsid w:val="007E35C1"/>
    <w:rsid w:val="007E4DB3"/>
    <w:rsid w:val="007E502C"/>
    <w:rsid w:val="007E66B1"/>
    <w:rsid w:val="007E68DA"/>
    <w:rsid w:val="007E7164"/>
    <w:rsid w:val="007E7224"/>
    <w:rsid w:val="007F0065"/>
    <w:rsid w:val="007F0510"/>
    <w:rsid w:val="007F0704"/>
    <w:rsid w:val="007F1B0C"/>
    <w:rsid w:val="007F3735"/>
    <w:rsid w:val="007F3B13"/>
    <w:rsid w:val="007F3F06"/>
    <w:rsid w:val="007F464A"/>
    <w:rsid w:val="007F4EE8"/>
    <w:rsid w:val="007F505C"/>
    <w:rsid w:val="007F5562"/>
    <w:rsid w:val="007F6AB2"/>
    <w:rsid w:val="007F6F20"/>
    <w:rsid w:val="007F7537"/>
    <w:rsid w:val="007F785A"/>
    <w:rsid w:val="00800DED"/>
    <w:rsid w:val="00800FA7"/>
    <w:rsid w:val="00801FA2"/>
    <w:rsid w:val="00802178"/>
    <w:rsid w:val="008028CD"/>
    <w:rsid w:val="00802ABD"/>
    <w:rsid w:val="00802D3C"/>
    <w:rsid w:val="008037DF"/>
    <w:rsid w:val="008045CD"/>
    <w:rsid w:val="00804604"/>
    <w:rsid w:val="00804E52"/>
    <w:rsid w:val="00805136"/>
    <w:rsid w:val="00805D02"/>
    <w:rsid w:val="008066A0"/>
    <w:rsid w:val="00806C70"/>
    <w:rsid w:val="00806E55"/>
    <w:rsid w:val="008073B6"/>
    <w:rsid w:val="00807A52"/>
    <w:rsid w:val="00812F83"/>
    <w:rsid w:val="00813160"/>
    <w:rsid w:val="0081325B"/>
    <w:rsid w:val="00813757"/>
    <w:rsid w:val="00814B74"/>
    <w:rsid w:val="008166D4"/>
    <w:rsid w:val="00820F7C"/>
    <w:rsid w:val="00821F3E"/>
    <w:rsid w:val="0082262C"/>
    <w:rsid w:val="008230CD"/>
    <w:rsid w:val="008230CE"/>
    <w:rsid w:val="008231B9"/>
    <w:rsid w:val="00824005"/>
    <w:rsid w:val="008246A0"/>
    <w:rsid w:val="008247A7"/>
    <w:rsid w:val="008251DC"/>
    <w:rsid w:val="00825DA1"/>
    <w:rsid w:val="008267FA"/>
    <w:rsid w:val="00826D36"/>
    <w:rsid w:val="008275A1"/>
    <w:rsid w:val="008276B0"/>
    <w:rsid w:val="00827A28"/>
    <w:rsid w:val="008302CD"/>
    <w:rsid w:val="0083053B"/>
    <w:rsid w:val="0083058C"/>
    <w:rsid w:val="0083058E"/>
    <w:rsid w:val="008306AE"/>
    <w:rsid w:val="00831404"/>
    <w:rsid w:val="00831F89"/>
    <w:rsid w:val="00833193"/>
    <w:rsid w:val="008337C6"/>
    <w:rsid w:val="00833875"/>
    <w:rsid w:val="00833949"/>
    <w:rsid w:val="00833B1E"/>
    <w:rsid w:val="00834EA0"/>
    <w:rsid w:val="008350E4"/>
    <w:rsid w:val="008350F5"/>
    <w:rsid w:val="00835180"/>
    <w:rsid w:val="0083534E"/>
    <w:rsid w:val="0083595E"/>
    <w:rsid w:val="00835E82"/>
    <w:rsid w:val="008369DD"/>
    <w:rsid w:val="00837119"/>
    <w:rsid w:val="0083768B"/>
    <w:rsid w:val="008424DE"/>
    <w:rsid w:val="00842EA9"/>
    <w:rsid w:val="00842F9C"/>
    <w:rsid w:val="008436C2"/>
    <w:rsid w:val="008437C2"/>
    <w:rsid w:val="0084458D"/>
    <w:rsid w:val="00845D43"/>
    <w:rsid w:val="00845FA8"/>
    <w:rsid w:val="00850094"/>
    <w:rsid w:val="00850746"/>
    <w:rsid w:val="0085143E"/>
    <w:rsid w:val="00851935"/>
    <w:rsid w:val="00851B1E"/>
    <w:rsid w:val="00852C58"/>
    <w:rsid w:val="0085394C"/>
    <w:rsid w:val="00853E4D"/>
    <w:rsid w:val="008547D1"/>
    <w:rsid w:val="00854B23"/>
    <w:rsid w:val="008552E9"/>
    <w:rsid w:val="00855CE5"/>
    <w:rsid w:val="0085638B"/>
    <w:rsid w:val="00856E28"/>
    <w:rsid w:val="008571C1"/>
    <w:rsid w:val="00857631"/>
    <w:rsid w:val="00857907"/>
    <w:rsid w:val="008579C0"/>
    <w:rsid w:val="00857C7A"/>
    <w:rsid w:val="00860718"/>
    <w:rsid w:val="008609A1"/>
    <w:rsid w:val="00860A03"/>
    <w:rsid w:val="00860CCB"/>
    <w:rsid w:val="00860D08"/>
    <w:rsid w:val="008610E5"/>
    <w:rsid w:val="00861557"/>
    <w:rsid w:val="0086181B"/>
    <w:rsid w:val="008629BC"/>
    <w:rsid w:val="008639BD"/>
    <w:rsid w:val="00863CC5"/>
    <w:rsid w:val="00863E47"/>
    <w:rsid w:val="0086415E"/>
    <w:rsid w:val="008641B5"/>
    <w:rsid w:val="00865D01"/>
    <w:rsid w:val="00866481"/>
    <w:rsid w:val="00866E9A"/>
    <w:rsid w:val="00866FCE"/>
    <w:rsid w:val="0086702A"/>
    <w:rsid w:val="00867FE0"/>
    <w:rsid w:val="00870001"/>
    <w:rsid w:val="0087012E"/>
    <w:rsid w:val="00870530"/>
    <w:rsid w:val="00870F4F"/>
    <w:rsid w:val="008710A4"/>
    <w:rsid w:val="00871183"/>
    <w:rsid w:val="00871390"/>
    <w:rsid w:val="00871B49"/>
    <w:rsid w:val="00871E3F"/>
    <w:rsid w:val="008729FD"/>
    <w:rsid w:val="008731E8"/>
    <w:rsid w:val="00874EC2"/>
    <w:rsid w:val="0087583B"/>
    <w:rsid w:val="0087698B"/>
    <w:rsid w:val="00876EBA"/>
    <w:rsid w:val="00877EC3"/>
    <w:rsid w:val="0088229C"/>
    <w:rsid w:val="008822DD"/>
    <w:rsid w:val="008833A6"/>
    <w:rsid w:val="0088374A"/>
    <w:rsid w:val="00883C1C"/>
    <w:rsid w:val="008842B1"/>
    <w:rsid w:val="008846E3"/>
    <w:rsid w:val="008846F2"/>
    <w:rsid w:val="00885813"/>
    <w:rsid w:val="00885AB1"/>
    <w:rsid w:val="00886B5E"/>
    <w:rsid w:val="00887A54"/>
    <w:rsid w:val="00887D7B"/>
    <w:rsid w:val="00890C51"/>
    <w:rsid w:val="00890D07"/>
    <w:rsid w:val="00891691"/>
    <w:rsid w:val="00891CB6"/>
    <w:rsid w:val="008923F2"/>
    <w:rsid w:val="0089331B"/>
    <w:rsid w:val="0089345F"/>
    <w:rsid w:val="008934F1"/>
    <w:rsid w:val="00893515"/>
    <w:rsid w:val="00893D00"/>
    <w:rsid w:val="00894B6E"/>
    <w:rsid w:val="0089537C"/>
    <w:rsid w:val="008954D1"/>
    <w:rsid w:val="008957CB"/>
    <w:rsid w:val="008959BE"/>
    <w:rsid w:val="00895AF7"/>
    <w:rsid w:val="008966CF"/>
    <w:rsid w:val="00896831"/>
    <w:rsid w:val="008A0C37"/>
    <w:rsid w:val="008A13FB"/>
    <w:rsid w:val="008A23B6"/>
    <w:rsid w:val="008A2982"/>
    <w:rsid w:val="008A4749"/>
    <w:rsid w:val="008A4D8A"/>
    <w:rsid w:val="008A54A9"/>
    <w:rsid w:val="008A6101"/>
    <w:rsid w:val="008A680B"/>
    <w:rsid w:val="008A7527"/>
    <w:rsid w:val="008A7549"/>
    <w:rsid w:val="008A7EC0"/>
    <w:rsid w:val="008B0691"/>
    <w:rsid w:val="008B0A07"/>
    <w:rsid w:val="008B0D6C"/>
    <w:rsid w:val="008B1C57"/>
    <w:rsid w:val="008B1E20"/>
    <w:rsid w:val="008B2139"/>
    <w:rsid w:val="008B2310"/>
    <w:rsid w:val="008B23E4"/>
    <w:rsid w:val="008B2D6F"/>
    <w:rsid w:val="008B2F73"/>
    <w:rsid w:val="008B3CA4"/>
    <w:rsid w:val="008B3E5A"/>
    <w:rsid w:val="008B3F9C"/>
    <w:rsid w:val="008B44D1"/>
    <w:rsid w:val="008B466E"/>
    <w:rsid w:val="008B48B5"/>
    <w:rsid w:val="008B68D1"/>
    <w:rsid w:val="008B6DCE"/>
    <w:rsid w:val="008B7372"/>
    <w:rsid w:val="008B776F"/>
    <w:rsid w:val="008C03E2"/>
    <w:rsid w:val="008C0D20"/>
    <w:rsid w:val="008C0EE3"/>
    <w:rsid w:val="008C157F"/>
    <w:rsid w:val="008C1DF5"/>
    <w:rsid w:val="008C22C5"/>
    <w:rsid w:val="008C2550"/>
    <w:rsid w:val="008C2B99"/>
    <w:rsid w:val="008C2F67"/>
    <w:rsid w:val="008C3393"/>
    <w:rsid w:val="008C388D"/>
    <w:rsid w:val="008C3C70"/>
    <w:rsid w:val="008C52FB"/>
    <w:rsid w:val="008C5336"/>
    <w:rsid w:val="008C6551"/>
    <w:rsid w:val="008C7FE1"/>
    <w:rsid w:val="008D02B4"/>
    <w:rsid w:val="008D05B8"/>
    <w:rsid w:val="008D1026"/>
    <w:rsid w:val="008D11BF"/>
    <w:rsid w:val="008D2341"/>
    <w:rsid w:val="008D758C"/>
    <w:rsid w:val="008E1015"/>
    <w:rsid w:val="008E26F4"/>
    <w:rsid w:val="008E2AC2"/>
    <w:rsid w:val="008E2CC8"/>
    <w:rsid w:val="008E38D1"/>
    <w:rsid w:val="008E51F3"/>
    <w:rsid w:val="008E59FC"/>
    <w:rsid w:val="008E5D69"/>
    <w:rsid w:val="008E5E17"/>
    <w:rsid w:val="008E6543"/>
    <w:rsid w:val="008F02E0"/>
    <w:rsid w:val="008F09D8"/>
    <w:rsid w:val="008F0A0F"/>
    <w:rsid w:val="008F1EB6"/>
    <w:rsid w:val="008F2BEF"/>
    <w:rsid w:val="008F2DF1"/>
    <w:rsid w:val="008F322A"/>
    <w:rsid w:val="008F40F7"/>
    <w:rsid w:val="008F4E89"/>
    <w:rsid w:val="008F533C"/>
    <w:rsid w:val="008F55CC"/>
    <w:rsid w:val="008F5A22"/>
    <w:rsid w:val="008F5BCD"/>
    <w:rsid w:val="008F7592"/>
    <w:rsid w:val="008F7801"/>
    <w:rsid w:val="0090150D"/>
    <w:rsid w:val="0090183B"/>
    <w:rsid w:val="009025FC"/>
    <w:rsid w:val="00903081"/>
    <w:rsid w:val="00903466"/>
    <w:rsid w:val="009045F9"/>
    <w:rsid w:val="00904835"/>
    <w:rsid w:val="00904A82"/>
    <w:rsid w:val="0090509D"/>
    <w:rsid w:val="00905E83"/>
    <w:rsid w:val="00905F50"/>
    <w:rsid w:val="0090670E"/>
    <w:rsid w:val="00906A61"/>
    <w:rsid w:val="00906E76"/>
    <w:rsid w:val="009074FD"/>
    <w:rsid w:val="00907B08"/>
    <w:rsid w:val="00907E37"/>
    <w:rsid w:val="00910262"/>
    <w:rsid w:val="00910F02"/>
    <w:rsid w:val="0091102A"/>
    <w:rsid w:val="00911B67"/>
    <w:rsid w:val="00912F2E"/>
    <w:rsid w:val="009136D2"/>
    <w:rsid w:val="009137E9"/>
    <w:rsid w:val="00913FF3"/>
    <w:rsid w:val="009152B7"/>
    <w:rsid w:val="00915C10"/>
    <w:rsid w:val="00915EEB"/>
    <w:rsid w:val="00917118"/>
    <w:rsid w:val="009175B9"/>
    <w:rsid w:val="00920C58"/>
    <w:rsid w:val="00920D93"/>
    <w:rsid w:val="0092166B"/>
    <w:rsid w:val="00921EB5"/>
    <w:rsid w:val="009226AE"/>
    <w:rsid w:val="009231FD"/>
    <w:rsid w:val="00923EEE"/>
    <w:rsid w:val="0092422D"/>
    <w:rsid w:val="00924EFC"/>
    <w:rsid w:val="00926FFF"/>
    <w:rsid w:val="009270C2"/>
    <w:rsid w:val="009271A2"/>
    <w:rsid w:val="0092729E"/>
    <w:rsid w:val="009273A3"/>
    <w:rsid w:val="00930B1E"/>
    <w:rsid w:val="00931A4A"/>
    <w:rsid w:val="00932146"/>
    <w:rsid w:val="009327C7"/>
    <w:rsid w:val="009328A2"/>
    <w:rsid w:val="00933083"/>
    <w:rsid w:val="00933901"/>
    <w:rsid w:val="00933D0B"/>
    <w:rsid w:val="00934067"/>
    <w:rsid w:val="009347CD"/>
    <w:rsid w:val="00935AD4"/>
    <w:rsid w:val="0093633E"/>
    <w:rsid w:val="009368AA"/>
    <w:rsid w:val="00937BA4"/>
    <w:rsid w:val="0094090A"/>
    <w:rsid w:val="00941716"/>
    <w:rsid w:val="00941CB1"/>
    <w:rsid w:val="00942A04"/>
    <w:rsid w:val="00942BC1"/>
    <w:rsid w:val="00943FE9"/>
    <w:rsid w:val="009441DC"/>
    <w:rsid w:val="00944378"/>
    <w:rsid w:val="00944482"/>
    <w:rsid w:val="00944CB9"/>
    <w:rsid w:val="009456EB"/>
    <w:rsid w:val="009458DB"/>
    <w:rsid w:val="00945CBA"/>
    <w:rsid w:val="00945F6A"/>
    <w:rsid w:val="00946690"/>
    <w:rsid w:val="00946785"/>
    <w:rsid w:val="009469BE"/>
    <w:rsid w:val="00947A87"/>
    <w:rsid w:val="0095085A"/>
    <w:rsid w:val="00950A37"/>
    <w:rsid w:val="0095103C"/>
    <w:rsid w:val="009514FD"/>
    <w:rsid w:val="00951926"/>
    <w:rsid w:val="0095210E"/>
    <w:rsid w:val="00952163"/>
    <w:rsid w:val="00952840"/>
    <w:rsid w:val="00953050"/>
    <w:rsid w:val="00953369"/>
    <w:rsid w:val="00953AC2"/>
    <w:rsid w:val="00953CC7"/>
    <w:rsid w:val="00953CEB"/>
    <w:rsid w:val="00953F0E"/>
    <w:rsid w:val="0095480B"/>
    <w:rsid w:val="00954C6D"/>
    <w:rsid w:val="00954CAA"/>
    <w:rsid w:val="0095550F"/>
    <w:rsid w:val="00955699"/>
    <w:rsid w:val="00955AC8"/>
    <w:rsid w:val="0095600D"/>
    <w:rsid w:val="0095659A"/>
    <w:rsid w:val="00956657"/>
    <w:rsid w:val="00956E69"/>
    <w:rsid w:val="00957078"/>
    <w:rsid w:val="00957948"/>
    <w:rsid w:val="00960743"/>
    <w:rsid w:val="00961218"/>
    <w:rsid w:val="009614C7"/>
    <w:rsid w:val="0096160D"/>
    <w:rsid w:val="00961C7C"/>
    <w:rsid w:val="0096206D"/>
    <w:rsid w:val="009627E4"/>
    <w:rsid w:val="009633C5"/>
    <w:rsid w:val="0096384C"/>
    <w:rsid w:val="00964640"/>
    <w:rsid w:val="00964C9D"/>
    <w:rsid w:val="009651F0"/>
    <w:rsid w:val="009653FB"/>
    <w:rsid w:val="00966AA1"/>
    <w:rsid w:val="00967881"/>
    <w:rsid w:val="00967995"/>
    <w:rsid w:val="00967A8E"/>
    <w:rsid w:val="00967E37"/>
    <w:rsid w:val="00970558"/>
    <w:rsid w:val="009722AF"/>
    <w:rsid w:val="00972467"/>
    <w:rsid w:val="009725D5"/>
    <w:rsid w:val="009728C0"/>
    <w:rsid w:val="00972C0C"/>
    <w:rsid w:val="00972E54"/>
    <w:rsid w:val="00974724"/>
    <w:rsid w:val="00975A17"/>
    <w:rsid w:val="00975D6D"/>
    <w:rsid w:val="0097614C"/>
    <w:rsid w:val="009761A4"/>
    <w:rsid w:val="00976F87"/>
    <w:rsid w:val="00977440"/>
    <w:rsid w:val="00977614"/>
    <w:rsid w:val="00977E1B"/>
    <w:rsid w:val="0098035A"/>
    <w:rsid w:val="009803EF"/>
    <w:rsid w:val="00980A7F"/>
    <w:rsid w:val="00981BBF"/>
    <w:rsid w:val="0098220F"/>
    <w:rsid w:val="00982C70"/>
    <w:rsid w:val="00982D43"/>
    <w:rsid w:val="00983268"/>
    <w:rsid w:val="0098399B"/>
    <w:rsid w:val="00983BEC"/>
    <w:rsid w:val="00983E09"/>
    <w:rsid w:val="00984022"/>
    <w:rsid w:val="009843C0"/>
    <w:rsid w:val="00984B11"/>
    <w:rsid w:val="00986E6A"/>
    <w:rsid w:val="0098700C"/>
    <w:rsid w:val="00990DC6"/>
    <w:rsid w:val="00992058"/>
    <w:rsid w:val="0099267C"/>
    <w:rsid w:val="00993EBE"/>
    <w:rsid w:val="009942F7"/>
    <w:rsid w:val="00994D23"/>
    <w:rsid w:val="009950F8"/>
    <w:rsid w:val="0099514C"/>
    <w:rsid w:val="0099532D"/>
    <w:rsid w:val="0099536F"/>
    <w:rsid w:val="00995D81"/>
    <w:rsid w:val="00996B61"/>
    <w:rsid w:val="00996EB5"/>
    <w:rsid w:val="00997ED2"/>
    <w:rsid w:val="009A0022"/>
    <w:rsid w:val="009A00BD"/>
    <w:rsid w:val="009A033B"/>
    <w:rsid w:val="009A1A85"/>
    <w:rsid w:val="009A22EC"/>
    <w:rsid w:val="009A42C7"/>
    <w:rsid w:val="009A4663"/>
    <w:rsid w:val="009A496F"/>
    <w:rsid w:val="009A49D1"/>
    <w:rsid w:val="009A4D8A"/>
    <w:rsid w:val="009A5551"/>
    <w:rsid w:val="009A5806"/>
    <w:rsid w:val="009A63DB"/>
    <w:rsid w:val="009A691E"/>
    <w:rsid w:val="009A7264"/>
    <w:rsid w:val="009A75AC"/>
    <w:rsid w:val="009B01C6"/>
    <w:rsid w:val="009B0F22"/>
    <w:rsid w:val="009B1E8D"/>
    <w:rsid w:val="009B2002"/>
    <w:rsid w:val="009B2ADF"/>
    <w:rsid w:val="009B3C0F"/>
    <w:rsid w:val="009B3E51"/>
    <w:rsid w:val="009B450E"/>
    <w:rsid w:val="009B4874"/>
    <w:rsid w:val="009B517F"/>
    <w:rsid w:val="009B52A8"/>
    <w:rsid w:val="009B5889"/>
    <w:rsid w:val="009B5D76"/>
    <w:rsid w:val="009B60D5"/>
    <w:rsid w:val="009B61DB"/>
    <w:rsid w:val="009B6C11"/>
    <w:rsid w:val="009B7CFA"/>
    <w:rsid w:val="009C0BC7"/>
    <w:rsid w:val="009C143F"/>
    <w:rsid w:val="009C2463"/>
    <w:rsid w:val="009C2734"/>
    <w:rsid w:val="009C2934"/>
    <w:rsid w:val="009C3CA1"/>
    <w:rsid w:val="009C3F80"/>
    <w:rsid w:val="009C4203"/>
    <w:rsid w:val="009C487B"/>
    <w:rsid w:val="009C4F32"/>
    <w:rsid w:val="009C58ED"/>
    <w:rsid w:val="009C64CC"/>
    <w:rsid w:val="009C72A2"/>
    <w:rsid w:val="009C77DE"/>
    <w:rsid w:val="009C7A8B"/>
    <w:rsid w:val="009C7B69"/>
    <w:rsid w:val="009D0892"/>
    <w:rsid w:val="009D0F68"/>
    <w:rsid w:val="009D10D4"/>
    <w:rsid w:val="009D1189"/>
    <w:rsid w:val="009D1E72"/>
    <w:rsid w:val="009D257B"/>
    <w:rsid w:val="009D2A9D"/>
    <w:rsid w:val="009D4609"/>
    <w:rsid w:val="009D50E8"/>
    <w:rsid w:val="009D5237"/>
    <w:rsid w:val="009D5309"/>
    <w:rsid w:val="009D7548"/>
    <w:rsid w:val="009D7BA2"/>
    <w:rsid w:val="009D7E99"/>
    <w:rsid w:val="009E02BA"/>
    <w:rsid w:val="009E0856"/>
    <w:rsid w:val="009E14C0"/>
    <w:rsid w:val="009E1877"/>
    <w:rsid w:val="009E21CD"/>
    <w:rsid w:val="009E235C"/>
    <w:rsid w:val="009E23EF"/>
    <w:rsid w:val="009E2E10"/>
    <w:rsid w:val="009E2E6E"/>
    <w:rsid w:val="009E31C6"/>
    <w:rsid w:val="009E395F"/>
    <w:rsid w:val="009E39F0"/>
    <w:rsid w:val="009E3F6D"/>
    <w:rsid w:val="009E5F9E"/>
    <w:rsid w:val="009E7097"/>
    <w:rsid w:val="009E7B3E"/>
    <w:rsid w:val="009F020A"/>
    <w:rsid w:val="009F04B8"/>
    <w:rsid w:val="009F12ED"/>
    <w:rsid w:val="009F1558"/>
    <w:rsid w:val="009F1641"/>
    <w:rsid w:val="009F1D03"/>
    <w:rsid w:val="009F22F7"/>
    <w:rsid w:val="009F330B"/>
    <w:rsid w:val="009F346F"/>
    <w:rsid w:val="009F349C"/>
    <w:rsid w:val="009F3803"/>
    <w:rsid w:val="009F4A05"/>
    <w:rsid w:val="009F4D24"/>
    <w:rsid w:val="009F501A"/>
    <w:rsid w:val="009F538B"/>
    <w:rsid w:val="009F54FF"/>
    <w:rsid w:val="009F59D6"/>
    <w:rsid w:val="009F5E41"/>
    <w:rsid w:val="009F6060"/>
    <w:rsid w:val="009F6682"/>
    <w:rsid w:val="009F68BA"/>
    <w:rsid w:val="009F6A3A"/>
    <w:rsid w:val="009F6C0F"/>
    <w:rsid w:val="009F7391"/>
    <w:rsid w:val="009F7AE0"/>
    <w:rsid w:val="00A002D2"/>
    <w:rsid w:val="00A0060B"/>
    <w:rsid w:val="00A00627"/>
    <w:rsid w:val="00A00864"/>
    <w:rsid w:val="00A00D7C"/>
    <w:rsid w:val="00A00F23"/>
    <w:rsid w:val="00A01A0E"/>
    <w:rsid w:val="00A01AF1"/>
    <w:rsid w:val="00A01DE9"/>
    <w:rsid w:val="00A0267D"/>
    <w:rsid w:val="00A02A77"/>
    <w:rsid w:val="00A02F08"/>
    <w:rsid w:val="00A03C4D"/>
    <w:rsid w:val="00A03D9D"/>
    <w:rsid w:val="00A03E8D"/>
    <w:rsid w:val="00A03FCF"/>
    <w:rsid w:val="00A04904"/>
    <w:rsid w:val="00A055DB"/>
    <w:rsid w:val="00A055E1"/>
    <w:rsid w:val="00A065F8"/>
    <w:rsid w:val="00A07225"/>
    <w:rsid w:val="00A07796"/>
    <w:rsid w:val="00A1008E"/>
    <w:rsid w:val="00A110CA"/>
    <w:rsid w:val="00A11C35"/>
    <w:rsid w:val="00A12F40"/>
    <w:rsid w:val="00A12FDD"/>
    <w:rsid w:val="00A131A7"/>
    <w:rsid w:val="00A1339F"/>
    <w:rsid w:val="00A13EB2"/>
    <w:rsid w:val="00A14A77"/>
    <w:rsid w:val="00A156EE"/>
    <w:rsid w:val="00A1701A"/>
    <w:rsid w:val="00A17034"/>
    <w:rsid w:val="00A171A9"/>
    <w:rsid w:val="00A1720C"/>
    <w:rsid w:val="00A17534"/>
    <w:rsid w:val="00A17B87"/>
    <w:rsid w:val="00A201CC"/>
    <w:rsid w:val="00A20388"/>
    <w:rsid w:val="00A20944"/>
    <w:rsid w:val="00A2260A"/>
    <w:rsid w:val="00A2273B"/>
    <w:rsid w:val="00A23E94"/>
    <w:rsid w:val="00A2414F"/>
    <w:rsid w:val="00A246D3"/>
    <w:rsid w:val="00A24CCF"/>
    <w:rsid w:val="00A26A8A"/>
    <w:rsid w:val="00A301A2"/>
    <w:rsid w:val="00A306CC"/>
    <w:rsid w:val="00A30811"/>
    <w:rsid w:val="00A31442"/>
    <w:rsid w:val="00A31744"/>
    <w:rsid w:val="00A31A52"/>
    <w:rsid w:val="00A3203D"/>
    <w:rsid w:val="00A338D8"/>
    <w:rsid w:val="00A33ED1"/>
    <w:rsid w:val="00A3476D"/>
    <w:rsid w:val="00A35385"/>
    <w:rsid w:val="00A354D1"/>
    <w:rsid w:val="00A35996"/>
    <w:rsid w:val="00A35A73"/>
    <w:rsid w:val="00A35A96"/>
    <w:rsid w:val="00A35AC5"/>
    <w:rsid w:val="00A36195"/>
    <w:rsid w:val="00A362A0"/>
    <w:rsid w:val="00A365C8"/>
    <w:rsid w:val="00A36A4B"/>
    <w:rsid w:val="00A37F0D"/>
    <w:rsid w:val="00A403C4"/>
    <w:rsid w:val="00A41AFF"/>
    <w:rsid w:val="00A41CF4"/>
    <w:rsid w:val="00A41ED5"/>
    <w:rsid w:val="00A4234A"/>
    <w:rsid w:val="00A429A3"/>
    <w:rsid w:val="00A43596"/>
    <w:rsid w:val="00A436CF"/>
    <w:rsid w:val="00A4376C"/>
    <w:rsid w:val="00A43AD1"/>
    <w:rsid w:val="00A43F44"/>
    <w:rsid w:val="00A4460D"/>
    <w:rsid w:val="00A453CF"/>
    <w:rsid w:val="00A46500"/>
    <w:rsid w:val="00A47CB4"/>
    <w:rsid w:val="00A505A2"/>
    <w:rsid w:val="00A514F0"/>
    <w:rsid w:val="00A5194A"/>
    <w:rsid w:val="00A522EA"/>
    <w:rsid w:val="00A526ED"/>
    <w:rsid w:val="00A52F1C"/>
    <w:rsid w:val="00A540D9"/>
    <w:rsid w:val="00A5435E"/>
    <w:rsid w:val="00A55535"/>
    <w:rsid w:val="00A55ADC"/>
    <w:rsid w:val="00A55BFE"/>
    <w:rsid w:val="00A55DE9"/>
    <w:rsid w:val="00A56595"/>
    <w:rsid w:val="00A56F3A"/>
    <w:rsid w:val="00A5781C"/>
    <w:rsid w:val="00A57B25"/>
    <w:rsid w:val="00A604D9"/>
    <w:rsid w:val="00A60712"/>
    <w:rsid w:val="00A60714"/>
    <w:rsid w:val="00A61F2D"/>
    <w:rsid w:val="00A6201E"/>
    <w:rsid w:val="00A62ACD"/>
    <w:rsid w:val="00A633A6"/>
    <w:rsid w:val="00A6348E"/>
    <w:rsid w:val="00A63619"/>
    <w:rsid w:val="00A6432F"/>
    <w:rsid w:val="00A64717"/>
    <w:rsid w:val="00A64EAC"/>
    <w:rsid w:val="00A654F2"/>
    <w:rsid w:val="00A6670C"/>
    <w:rsid w:val="00A67B77"/>
    <w:rsid w:val="00A7087E"/>
    <w:rsid w:val="00A70DFE"/>
    <w:rsid w:val="00A71AA7"/>
    <w:rsid w:val="00A71AFA"/>
    <w:rsid w:val="00A72F17"/>
    <w:rsid w:val="00A73598"/>
    <w:rsid w:val="00A7524E"/>
    <w:rsid w:val="00A75BD4"/>
    <w:rsid w:val="00A75D57"/>
    <w:rsid w:val="00A75E03"/>
    <w:rsid w:val="00A76C0E"/>
    <w:rsid w:val="00A77B03"/>
    <w:rsid w:val="00A77BBA"/>
    <w:rsid w:val="00A808F0"/>
    <w:rsid w:val="00A81363"/>
    <w:rsid w:val="00A81F62"/>
    <w:rsid w:val="00A8272A"/>
    <w:rsid w:val="00A8289A"/>
    <w:rsid w:val="00A831AF"/>
    <w:rsid w:val="00A83A95"/>
    <w:rsid w:val="00A84133"/>
    <w:rsid w:val="00A84CAA"/>
    <w:rsid w:val="00A85F74"/>
    <w:rsid w:val="00A8626A"/>
    <w:rsid w:val="00A875B4"/>
    <w:rsid w:val="00A9055D"/>
    <w:rsid w:val="00A90AFE"/>
    <w:rsid w:val="00A90FAE"/>
    <w:rsid w:val="00A924B6"/>
    <w:rsid w:val="00A92904"/>
    <w:rsid w:val="00A93DD1"/>
    <w:rsid w:val="00A94720"/>
    <w:rsid w:val="00A954C0"/>
    <w:rsid w:val="00A959F5"/>
    <w:rsid w:val="00A95ADC"/>
    <w:rsid w:val="00A96BB3"/>
    <w:rsid w:val="00AA00AC"/>
    <w:rsid w:val="00AA0256"/>
    <w:rsid w:val="00AA1311"/>
    <w:rsid w:val="00AA27C3"/>
    <w:rsid w:val="00AA3D86"/>
    <w:rsid w:val="00AA49DD"/>
    <w:rsid w:val="00AA4A8E"/>
    <w:rsid w:val="00AA5089"/>
    <w:rsid w:val="00AA65AD"/>
    <w:rsid w:val="00AA6796"/>
    <w:rsid w:val="00AA6C8F"/>
    <w:rsid w:val="00AA6D32"/>
    <w:rsid w:val="00AA739B"/>
    <w:rsid w:val="00AA7585"/>
    <w:rsid w:val="00AA7B48"/>
    <w:rsid w:val="00AB0556"/>
    <w:rsid w:val="00AB0596"/>
    <w:rsid w:val="00AB0A96"/>
    <w:rsid w:val="00AB10D7"/>
    <w:rsid w:val="00AB1613"/>
    <w:rsid w:val="00AB1701"/>
    <w:rsid w:val="00AB1DC3"/>
    <w:rsid w:val="00AB20A9"/>
    <w:rsid w:val="00AB22FD"/>
    <w:rsid w:val="00AB2A5C"/>
    <w:rsid w:val="00AB38E9"/>
    <w:rsid w:val="00AB40EA"/>
    <w:rsid w:val="00AB41FE"/>
    <w:rsid w:val="00AB463E"/>
    <w:rsid w:val="00AB5CD2"/>
    <w:rsid w:val="00AB5EE4"/>
    <w:rsid w:val="00AB6E29"/>
    <w:rsid w:val="00AB6E6C"/>
    <w:rsid w:val="00AC030A"/>
    <w:rsid w:val="00AC0B38"/>
    <w:rsid w:val="00AC12CD"/>
    <w:rsid w:val="00AC1D8C"/>
    <w:rsid w:val="00AC22AC"/>
    <w:rsid w:val="00AC30D7"/>
    <w:rsid w:val="00AC36F7"/>
    <w:rsid w:val="00AC3FE2"/>
    <w:rsid w:val="00AC4E21"/>
    <w:rsid w:val="00AC4E47"/>
    <w:rsid w:val="00AC500D"/>
    <w:rsid w:val="00AC5EFB"/>
    <w:rsid w:val="00AC6A65"/>
    <w:rsid w:val="00AC6B86"/>
    <w:rsid w:val="00AD089F"/>
    <w:rsid w:val="00AD097E"/>
    <w:rsid w:val="00AD1009"/>
    <w:rsid w:val="00AD1AD3"/>
    <w:rsid w:val="00AD2230"/>
    <w:rsid w:val="00AD2C32"/>
    <w:rsid w:val="00AD3465"/>
    <w:rsid w:val="00AD394F"/>
    <w:rsid w:val="00AD3AD7"/>
    <w:rsid w:val="00AD4602"/>
    <w:rsid w:val="00AD4E4A"/>
    <w:rsid w:val="00AD59D9"/>
    <w:rsid w:val="00AD5D1D"/>
    <w:rsid w:val="00AE054F"/>
    <w:rsid w:val="00AE169B"/>
    <w:rsid w:val="00AE3138"/>
    <w:rsid w:val="00AE33F0"/>
    <w:rsid w:val="00AE4B51"/>
    <w:rsid w:val="00AE564D"/>
    <w:rsid w:val="00AE579D"/>
    <w:rsid w:val="00AE5F7E"/>
    <w:rsid w:val="00AE7712"/>
    <w:rsid w:val="00AF08CD"/>
    <w:rsid w:val="00AF1935"/>
    <w:rsid w:val="00AF3ADB"/>
    <w:rsid w:val="00AF3C33"/>
    <w:rsid w:val="00AF45A4"/>
    <w:rsid w:val="00AF51F5"/>
    <w:rsid w:val="00AF599C"/>
    <w:rsid w:val="00AF60DF"/>
    <w:rsid w:val="00AF7E50"/>
    <w:rsid w:val="00AF7ECE"/>
    <w:rsid w:val="00B00201"/>
    <w:rsid w:val="00B004A9"/>
    <w:rsid w:val="00B0069E"/>
    <w:rsid w:val="00B0122B"/>
    <w:rsid w:val="00B013B1"/>
    <w:rsid w:val="00B015DE"/>
    <w:rsid w:val="00B0262A"/>
    <w:rsid w:val="00B03391"/>
    <w:rsid w:val="00B03F44"/>
    <w:rsid w:val="00B0406C"/>
    <w:rsid w:val="00B04606"/>
    <w:rsid w:val="00B0462D"/>
    <w:rsid w:val="00B0497D"/>
    <w:rsid w:val="00B05514"/>
    <w:rsid w:val="00B059F3"/>
    <w:rsid w:val="00B05A4A"/>
    <w:rsid w:val="00B05C1D"/>
    <w:rsid w:val="00B064E6"/>
    <w:rsid w:val="00B0703A"/>
    <w:rsid w:val="00B073DE"/>
    <w:rsid w:val="00B0772B"/>
    <w:rsid w:val="00B10821"/>
    <w:rsid w:val="00B10A50"/>
    <w:rsid w:val="00B10B01"/>
    <w:rsid w:val="00B1161A"/>
    <w:rsid w:val="00B11714"/>
    <w:rsid w:val="00B11B6B"/>
    <w:rsid w:val="00B12150"/>
    <w:rsid w:val="00B121FF"/>
    <w:rsid w:val="00B12892"/>
    <w:rsid w:val="00B12A9E"/>
    <w:rsid w:val="00B12B8A"/>
    <w:rsid w:val="00B13505"/>
    <w:rsid w:val="00B13FD5"/>
    <w:rsid w:val="00B16561"/>
    <w:rsid w:val="00B16A46"/>
    <w:rsid w:val="00B16D2D"/>
    <w:rsid w:val="00B17767"/>
    <w:rsid w:val="00B205BF"/>
    <w:rsid w:val="00B20940"/>
    <w:rsid w:val="00B20AD2"/>
    <w:rsid w:val="00B20C71"/>
    <w:rsid w:val="00B20C99"/>
    <w:rsid w:val="00B23420"/>
    <w:rsid w:val="00B2343A"/>
    <w:rsid w:val="00B23C2B"/>
    <w:rsid w:val="00B23C3D"/>
    <w:rsid w:val="00B24B96"/>
    <w:rsid w:val="00B2533F"/>
    <w:rsid w:val="00B25414"/>
    <w:rsid w:val="00B268EA"/>
    <w:rsid w:val="00B2691D"/>
    <w:rsid w:val="00B27076"/>
    <w:rsid w:val="00B278EF"/>
    <w:rsid w:val="00B27C49"/>
    <w:rsid w:val="00B30570"/>
    <w:rsid w:val="00B30DD1"/>
    <w:rsid w:val="00B315C5"/>
    <w:rsid w:val="00B32260"/>
    <w:rsid w:val="00B36315"/>
    <w:rsid w:val="00B36384"/>
    <w:rsid w:val="00B403FE"/>
    <w:rsid w:val="00B4045D"/>
    <w:rsid w:val="00B40BAC"/>
    <w:rsid w:val="00B40CFF"/>
    <w:rsid w:val="00B40F5E"/>
    <w:rsid w:val="00B40FD1"/>
    <w:rsid w:val="00B419B6"/>
    <w:rsid w:val="00B42009"/>
    <w:rsid w:val="00B4201D"/>
    <w:rsid w:val="00B42AB5"/>
    <w:rsid w:val="00B43742"/>
    <w:rsid w:val="00B437D0"/>
    <w:rsid w:val="00B4380D"/>
    <w:rsid w:val="00B43AB1"/>
    <w:rsid w:val="00B44737"/>
    <w:rsid w:val="00B45651"/>
    <w:rsid w:val="00B45F3F"/>
    <w:rsid w:val="00B46ADE"/>
    <w:rsid w:val="00B47918"/>
    <w:rsid w:val="00B50409"/>
    <w:rsid w:val="00B5078F"/>
    <w:rsid w:val="00B50839"/>
    <w:rsid w:val="00B50D5B"/>
    <w:rsid w:val="00B516FF"/>
    <w:rsid w:val="00B51A51"/>
    <w:rsid w:val="00B51D5F"/>
    <w:rsid w:val="00B51E80"/>
    <w:rsid w:val="00B526D8"/>
    <w:rsid w:val="00B52F72"/>
    <w:rsid w:val="00B5332A"/>
    <w:rsid w:val="00B53568"/>
    <w:rsid w:val="00B53CE0"/>
    <w:rsid w:val="00B5416D"/>
    <w:rsid w:val="00B5418E"/>
    <w:rsid w:val="00B54410"/>
    <w:rsid w:val="00B5485C"/>
    <w:rsid w:val="00B548D5"/>
    <w:rsid w:val="00B549F2"/>
    <w:rsid w:val="00B55465"/>
    <w:rsid w:val="00B55B2F"/>
    <w:rsid w:val="00B562B6"/>
    <w:rsid w:val="00B56D78"/>
    <w:rsid w:val="00B56FCC"/>
    <w:rsid w:val="00B5753E"/>
    <w:rsid w:val="00B57E8A"/>
    <w:rsid w:val="00B6011E"/>
    <w:rsid w:val="00B6044D"/>
    <w:rsid w:val="00B612CE"/>
    <w:rsid w:val="00B6158A"/>
    <w:rsid w:val="00B64133"/>
    <w:rsid w:val="00B66839"/>
    <w:rsid w:val="00B66A01"/>
    <w:rsid w:val="00B6797C"/>
    <w:rsid w:val="00B67D4F"/>
    <w:rsid w:val="00B71416"/>
    <w:rsid w:val="00B729B5"/>
    <w:rsid w:val="00B72CC6"/>
    <w:rsid w:val="00B732F9"/>
    <w:rsid w:val="00B7389A"/>
    <w:rsid w:val="00B743D0"/>
    <w:rsid w:val="00B75B01"/>
    <w:rsid w:val="00B75DEC"/>
    <w:rsid w:val="00B762A3"/>
    <w:rsid w:val="00B767C8"/>
    <w:rsid w:val="00B768ED"/>
    <w:rsid w:val="00B77291"/>
    <w:rsid w:val="00B772BF"/>
    <w:rsid w:val="00B77334"/>
    <w:rsid w:val="00B7733B"/>
    <w:rsid w:val="00B807C9"/>
    <w:rsid w:val="00B82774"/>
    <w:rsid w:val="00B82E87"/>
    <w:rsid w:val="00B83042"/>
    <w:rsid w:val="00B833D8"/>
    <w:rsid w:val="00B846DD"/>
    <w:rsid w:val="00B84945"/>
    <w:rsid w:val="00B84B72"/>
    <w:rsid w:val="00B84CC9"/>
    <w:rsid w:val="00B850D6"/>
    <w:rsid w:val="00B86236"/>
    <w:rsid w:val="00B86F32"/>
    <w:rsid w:val="00B87448"/>
    <w:rsid w:val="00B87A0C"/>
    <w:rsid w:val="00B90485"/>
    <w:rsid w:val="00B90977"/>
    <w:rsid w:val="00B90D8E"/>
    <w:rsid w:val="00B90E82"/>
    <w:rsid w:val="00B9294A"/>
    <w:rsid w:val="00B92A94"/>
    <w:rsid w:val="00B92E36"/>
    <w:rsid w:val="00B932A5"/>
    <w:rsid w:val="00B932C0"/>
    <w:rsid w:val="00B93B46"/>
    <w:rsid w:val="00B94791"/>
    <w:rsid w:val="00B949D8"/>
    <w:rsid w:val="00B952D4"/>
    <w:rsid w:val="00B95909"/>
    <w:rsid w:val="00B96BEC"/>
    <w:rsid w:val="00B96F88"/>
    <w:rsid w:val="00BA0641"/>
    <w:rsid w:val="00BA110B"/>
    <w:rsid w:val="00BA12A9"/>
    <w:rsid w:val="00BA16A8"/>
    <w:rsid w:val="00BA16D7"/>
    <w:rsid w:val="00BA27D7"/>
    <w:rsid w:val="00BA286E"/>
    <w:rsid w:val="00BA355D"/>
    <w:rsid w:val="00BA3FDD"/>
    <w:rsid w:val="00BA41C4"/>
    <w:rsid w:val="00BA44E2"/>
    <w:rsid w:val="00BA53B5"/>
    <w:rsid w:val="00BA6303"/>
    <w:rsid w:val="00BA6C06"/>
    <w:rsid w:val="00BA762A"/>
    <w:rsid w:val="00BA7D35"/>
    <w:rsid w:val="00BA7D3A"/>
    <w:rsid w:val="00BA7FCB"/>
    <w:rsid w:val="00BB0315"/>
    <w:rsid w:val="00BB06D0"/>
    <w:rsid w:val="00BB10E7"/>
    <w:rsid w:val="00BB140F"/>
    <w:rsid w:val="00BB2348"/>
    <w:rsid w:val="00BB2BCC"/>
    <w:rsid w:val="00BB32E4"/>
    <w:rsid w:val="00BB53BB"/>
    <w:rsid w:val="00BB57A9"/>
    <w:rsid w:val="00BB59E7"/>
    <w:rsid w:val="00BB60C1"/>
    <w:rsid w:val="00BB6304"/>
    <w:rsid w:val="00BB6530"/>
    <w:rsid w:val="00BB7400"/>
    <w:rsid w:val="00BB7D95"/>
    <w:rsid w:val="00BC096B"/>
    <w:rsid w:val="00BC1733"/>
    <w:rsid w:val="00BC214B"/>
    <w:rsid w:val="00BC214F"/>
    <w:rsid w:val="00BC23A8"/>
    <w:rsid w:val="00BC251F"/>
    <w:rsid w:val="00BC26AF"/>
    <w:rsid w:val="00BC3162"/>
    <w:rsid w:val="00BC3285"/>
    <w:rsid w:val="00BC377F"/>
    <w:rsid w:val="00BC4027"/>
    <w:rsid w:val="00BC4A21"/>
    <w:rsid w:val="00BC4B1C"/>
    <w:rsid w:val="00BC4BB6"/>
    <w:rsid w:val="00BC64CE"/>
    <w:rsid w:val="00BC6F2D"/>
    <w:rsid w:val="00BC75B3"/>
    <w:rsid w:val="00BC75CA"/>
    <w:rsid w:val="00BC7F7F"/>
    <w:rsid w:val="00BD0838"/>
    <w:rsid w:val="00BD13D5"/>
    <w:rsid w:val="00BD157B"/>
    <w:rsid w:val="00BD157D"/>
    <w:rsid w:val="00BD1FF2"/>
    <w:rsid w:val="00BD23C4"/>
    <w:rsid w:val="00BD248D"/>
    <w:rsid w:val="00BD32FE"/>
    <w:rsid w:val="00BD4135"/>
    <w:rsid w:val="00BD43B3"/>
    <w:rsid w:val="00BD43C9"/>
    <w:rsid w:val="00BD4449"/>
    <w:rsid w:val="00BD5640"/>
    <w:rsid w:val="00BD57EF"/>
    <w:rsid w:val="00BD5929"/>
    <w:rsid w:val="00BD5991"/>
    <w:rsid w:val="00BD5AA2"/>
    <w:rsid w:val="00BD5B16"/>
    <w:rsid w:val="00BD6140"/>
    <w:rsid w:val="00BD7307"/>
    <w:rsid w:val="00BD7A57"/>
    <w:rsid w:val="00BD7B0E"/>
    <w:rsid w:val="00BD7F31"/>
    <w:rsid w:val="00BE00E0"/>
    <w:rsid w:val="00BE021C"/>
    <w:rsid w:val="00BE1189"/>
    <w:rsid w:val="00BE12BF"/>
    <w:rsid w:val="00BE1EED"/>
    <w:rsid w:val="00BE2535"/>
    <w:rsid w:val="00BE2C8C"/>
    <w:rsid w:val="00BE35AA"/>
    <w:rsid w:val="00BE3BC2"/>
    <w:rsid w:val="00BE40BB"/>
    <w:rsid w:val="00BE4A64"/>
    <w:rsid w:val="00BE5083"/>
    <w:rsid w:val="00BE5107"/>
    <w:rsid w:val="00BE5C97"/>
    <w:rsid w:val="00BE62DD"/>
    <w:rsid w:val="00BE6C46"/>
    <w:rsid w:val="00BE6D1B"/>
    <w:rsid w:val="00BE7429"/>
    <w:rsid w:val="00BE7E3C"/>
    <w:rsid w:val="00BF0362"/>
    <w:rsid w:val="00BF0765"/>
    <w:rsid w:val="00BF0F0C"/>
    <w:rsid w:val="00BF0FBE"/>
    <w:rsid w:val="00BF1A37"/>
    <w:rsid w:val="00BF1B5C"/>
    <w:rsid w:val="00BF2A36"/>
    <w:rsid w:val="00BF34AA"/>
    <w:rsid w:val="00BF356A"/>
    <w:rsid w:val="00BF35CE"/>
    <w:rsid w:val="00BF3A6A"/>
    <w:rsid w:val="00BF418C"/>
    <w:rsid w:val="00BF4A93"/>
    <w:rsid w:val="00BF4BD0"/>
    <w:rsid w:val="00BF54D7"/>
    <w:rsid w:val="00BF5D6B"/>
    <w:rsid w:val="00BF6296"/>
    <w:rsid w:val="00BF76D1"/>
    <w:rsid w:val="00BF7A04"/>
    <w:rsid w:val="00C00DE3"/>
    <w:rsid w:val="00C04143"/>
    <w:rsid w:val="00C04652"/>
    <w:rsid w:val="00C0468D"/>
    <w:rsid w:val="00C04D54"/>
    <w:rsid w:val="00C05C69"/>
    <w:rsid w:val="00C05DFF"/>
    <w:rsid w:val="00C06971"/>
    <w:rsid w:val="00C06D7A"/>
    <w:rsid w:val="00C07132"/>
    <w:rsid w:val="00C10F39"/>
    <w:rsid w:val="00C11020"/>
    <w:rsid w:val="00C116DC"/>
    <w:rsid w:val="00C11C69"/>
    <w:rsid w:val="00C122A7"/>
    <w:rsid w:val="00C12AEB"/>
    <w:rsid w:val="00C12E2C"/>
    <w:rsid w:val="00C131D7"/>
    <w:rsid w:val="00C13EEF"/>
    <w:rsid w:val="00C13FEB"/>
    <w:rsid w:val="00C145D9"/>
    <w:rsid w:val="00C1496E"/>
    <w:rsid w:val="00C14E6F"/>
    <w:rsid w:val="00C151CB"/>
    <w:rsid w:val="00C1599C"/>
    <w:rsid w:val="00C16231"/>
    <w:rsid w:val="00C17BED"/>
    <w:rsid w:val="00C205DF"/>
    <w:rsid w:val="00C207C1"/>
    <w:rsid w:val="00C20FEC"/>
    <w:rsid w:val="00C21969"/>
    <w:rsid w:val="00C226D1"/>
    <w:rsid w:val="00C22D61"/>
    <w:rsid w:val="00C2329B"/>
    <w:rsid w:val="00C23529"/>
    <w:rsid w:val="00C24047"/>
    <w:rsid w:val="00C2464D"/>
    <w:rsid w:val="00C257FE"/>
    <w:rsid w:val="00C27B0D"/>
    <w:rsid w:val="00C27BF1"/>
    <w:rsid w:val="00C311A5"/>
    <w:rsid w:val="00C31478"/>
    <w:rsid w:val="00C330C3"/>
    <w:rsid w:val="00C36639"/>
    <w:rsid w:val="00C36AB9"/>
    <w:rsid w:val="00C37E63"/>
    <w:rsid w:val="00C404DE"/>
    <w:rsid w:val="00C40690"/>
    <w:rsid w:val="00C40DE3"/>
    <w:rsid w:val="00C41322"/>
    <w:rsid w:val="00C416BB"/>
    <w:rsid w:val="00C41D07"/>
    <w:rsid w:val="00C41DD5"/>
    <w:rsid w:val="00C420B5"/>
    <w:rsid w:val="00C424C1"/>
    <w:rsid w:val="00C4279E"/>
    <w:rsid w:val="00C43518"/>
    <w:rsid w:val="00C43FA1"/>
    <w:rsid w:val="00C443A7"/>
    <w:rsid w:val="00C4451C"/>
    <w:rsid w:val="00C44C88"/>
    <w:rsid w:val="00C44DE0"/>
    <w:rsid w:val="00C44F75"/>
    <w:rsid w:val="00C45D9C"/>
    <w:rsid w:val="00C461CD"/>
    <w:rsid w:val="00C46710"/>
    <w:rsid w:val="00C47A66"/>
    <w:rsid w:val="00C47C83"/>
    <w:rsid w:val="00C502C4"/>
    <w:rsid w:val="00C51D29"/>
    <w:rsid w:val="00C52178"/>
    <w:rsid w:val="00C52BD0"/>
    <w:rsid w:val="00C53B2E"/>
    <w:rsid w:val="00C5425C"/>
    <w:rsid w:val="00C54C4A"/>
    <w:rsid w:val="00C5515B"/>
    <w:rsid w:val="00C552ED"/>
    <w:rsid w:val="00C56C9B"/>
    <w:rsid w:val="00C574EB"/>
    <w:rsid w:val="00C577AD"/>
    <w:rsid w:val="00C6027B"/>
    <w:rsid w:val="00C6099B"/>
    <w:rsid w:val="00C61E25"/>
    <w:rsid w:val="00C62539"/>
    <w:rsid w:val="00C628BF"/>
    <w:rsid w:val="00C64299"/>
    <w:rsid w:val="00C64445"/>
    <w:rsid w:val="00C645E8"/>
    <w:rsid w:val="00C65A8A"/>
    <w:rsid w:val="00C65B2A"/>
    <w:rsid w:val="00C660D2"/>
    <w:rsid w:val="00C662D1"/>
    <w:rsid w:val="00C67A3E"/>
    <w:rsid w:val="00C67B0F"/>
    <w:rsid w:val="00C715C5"/>
    <w:rsid w:val="00C727E3"/>
    <w:rsid w:val="00C72A21"/>
    <w:rsid w:val="00C72BF0"/>
    <w:rsid w:val="00C731D3"/>
    <w:rsid w:val="00C733EE"/>
    <w:rsid w:val="00C73908"/>
    <w:rsid w:val="00C73918"/>
    <w:rsid w:val="00C73D98"/>
    <w:rsid w:val="00C743C7"/>
    <w:rsid w:val="00C74A91"/>
    <w:rsid w:val="00C74C91"/>
    <w:rsid w:val="00C753D7"/>
    <w:rsid w:val="00C762BB"/>
    <w:rsid w:val="00C76C96"/>
    <w:rsid w:val="00C76DFE"/>
    <w:rsid w:val="00C806C0"/>
    <w:rsid w:val="00C806E3"/>
    <w:rsid w:val="00C807F2"/>
    <w:rsid w:val="00C80A82"/>
    <w:rsid w:val="00C80CC1"/>
    <w:rsid w:val="00C814A3"/>
    <w:rsid w:val="00C82AEC"/>
    <w:rsid w:val="00C83B4A"/>
    <w:rsid w:val="00C84363"/>
    <w:rsid w:val="00C8626D"/>
    <w:rsid w:val="00C867AA"/>
    <w:rsid w:val="00C873AA"/>
    <w:rsid w:val="00C874DC"/>
    <w:rsid w:val="00C90A1F"/>
    <w:rsid w:val="00C90E13"/>
    <w:rsid w:val="00C90E7F"/>
    <w:rsid w:val="00C90FE2"/>
    <w:rsid w:val="00C91724"/>
    <w:rsid w:val="00C917E7"/>
    <w:rsid w:val="00C9203E"/>
    <w:rsid w:val="00C933A2"/>
    <w:rsid w:val="00C93426"/>
    <w:rsid w:val="00C9355C"/>
    <w:rsid w:val="00C937AB"/>
    <w:rsid w:val="00C9389A"/>
    <w:rsid w:val="00C93CC5"/>
    <w:rsid w:val="00C94082"/>
    <w:rsid w:val="00C950BB"/>
    <w:rsid w:val="00C96051"/>
    <w:rsid w:val="00C963B8"/>
    <w:rsid w:val="00CA012A"/>
    <w:rsid w:val="00CA090F"/>
    <w:rsid w:val="00CA15CA"/>
    <w:rsid w:val="00CA1FF6"/>
    <w:rsid w:val="00CA25A0"/>
    <w:rsid w:val="00CA28A7"/>
    <w:rsid w:val="00CA2A67"/>
    <w:rsid w:val="00CA2A95"/>
    <w:rsid w:val="00CA3044"/>
    <w:rsid w:val="00CA445E"/>
    <w:rsid w:val="00CA44BA"/>
    <w:rsid w:val="00CA45D6"/>
    <w:rsid w:val="00CA4A14"/>
    <w:rsid w:val="00CA590A"/>
    <w:rsid w:val="00CA5D7D"/>
    <w:rsid w:val="00CA5E00"/>
    <w:rsid w:val="00CA6064"/>
    <w:rsid w:val="00CA685E"/>
    <w:rsid w:val="00CA6D66"/>
    <w:rsid w:val="00CA7029"/>
    <w:rsid w:val="00CA7BD2"/>
    <w:rsid w:val="00CB0DD0"/>
    <w:rsid w:val="00CB1A7A"/>
    <w:rsid w:val="00CB1EB2"/>
    <w:rsid w:val="00CB2AF6"/>
    <w:rsid w:val="00CB2F63"/>
    <w:rsid w:val="00CB2FE7"/>
    <w:rsid w:val="00CB30F1"/>
    <w:rsid w:val="00CB385A"/>
    <w:rsid w:val="00CB419B"/>
    <w:rsid w:val="00CB4C2A"/>
    <w:rsid w:val="00CB4ECC"/>
    <w:rsid w:val="00CB5350"/>
    <w:rsid w:val="00CB580A"/>
    <w:rsid w:val="00CB5ED5"/>
    <w:rsid w:val="00CB6EA9"/>
    <w:rsid w:val="00CB71E4"/>
    <w:rsid w:val="00CB7AA3"/>
    <w:rsid w:val="00CC0786"/>
    <w:rsid w:val="00CC07AA"/>
    <w:rsid w:val="00CC12E5"/>
    <w:rsid w:val="00CC17BF"/>
    <w:rsid w:val="00CC192B"/>
    <w:rsid w:val="00CC1B25"/>
    <w:rsid w:val="00CC215A"/>
    <w:rsid w:val="00CC2627"/>
    <w:rsid w:val="00CC26F1"/>
    <w:rsid w:val="00CC2E48"/>
    <w:rsid w:val="00CC3660"/>
    <w:rsid w:val="00CC38CB"/>
    <w:rsid w:val="00CC38CC"/>
    <w:rsid w:val="00CC3DD8"/>
    <w:rsid w:val="00CC4217"/>
    <w:rsid w:val="00CC466C"/>
    <w:rsid w:val="00CC4818"/>
    <w:rsid w:val="00CC4D04"/>
    <w:rsid w:val="00CC4F22"/>
    <w:rsid w:val="00CC5762"/>
    <w:rsid w:val="00CC5A88"/>
    <w:rsid w:val="00CC632D"/>
    <w:rsid w:val="00CC75DB"/>
    <w:rsid w:val="00CD0DB3"/>
    <w:rsid w:val="00CD134E"/>
    <w:rsid w:val="00CD1ADB"/>
    <w:rsid w:val="00CD1ED8"/>
    <w:rsid w:val="00CD258C"/>
    <w:rsid w:val="00CD29A9"/>
    <w:rsid w:val="00CD36E1"/>
    <w:rsid w:val="00CD4657"/>
    <w:rsid w:val="00CD47B9"/>
    <w:rsid w:val="00CD4FD2"/>
    <w:rsid w:val="00CD52E2"/>
    <w:rsid w:val="00CD570B"/>
    <w:rsid w:val="00CD571A"/>
    <w:rsid w:val="00CD57E9"/>
    <w:rsid w:val="00CD6893"/>
    <w:rsid w:val="00CD6C8F"/>
    <w:rsid w:val="00CD6E75"/>
    <w:rsid w:val="00CD7C1A"/>
    <w:rsid w:val="00CE0022"/>
    <w:rsid w:val="00CE0048"/>
    <w:rsid w:val="00CE08A2"/>
    <w:rsid w:val="00CE0F28"/>
    <w:rsid w:val="00CE102A"/>
    <w:rsid w:val="00CE1830"/>
    <w:rsid w:val="00CE276E"/>
    <w:rsid w:val="00CE30E5"/>
    <w:rsid w:val="00CE31A4"/>
    <w:rsid w:val="00CE586B"/>
    <w:rsid w:val="00CE61E9"/>
    <w:rsid w:val="00CE7100"/>
    <w:rsid w:val="00CE7743"/>
    <w:rsid w:val="00CE7B7F"/>
    <w:rsid w:val="00CF1A5A"/>
    <w:rsid w:val="00CF260C"/>
    <w:rsid w:val="00CF302E"/>
    <w:rsid w:val="00CF3619"/>
    <w:rsid w:val="00CF39FA"/>
    <w:rsid w:val="00CF3E3F"/>
    <w:rsid w:val="00CF57FD"/>
    <w:rsid w:val="00CF5A6B"/>
    <w:rsid w:val="00CF5A85"/>
    <w:rsid w:val="00CF660A"/>
    <w:rsid w:val="00CF6C0D"/>
    <w:rsid w:val="00CF6EC8"/>
    <w:rsid w:val="00CF6FB6"/>
    <w:rsid w:val="00CF7EDA"/>
    <w:rsid w:val="00D00F8B"/>
    <w:rsid w:val="00D0155F"/>
    <w:rsid w:val="00D016FC"/>
    <w:rsid w:val="00D02CE4"/>
    <w:rsid w:val="00D03E89"/>
    <w:rsid w:val="00D04307"/>
    <w:rsid w:val="00D044CF"/>
    <w:rsid w:val="00D04644"/>
    <w:rsid w:val="00D049C8"/>
    <w:rsid w:val="00D04D47"/>
    <w:rsid w:val="00D0540F"/>
    <w:rsid w:val="00D07882"/>
    <w:rsid w:val="00D078F8"/>
    <w:rsid w:val="00D10069"/>
    <w:rsid w:val="00D102CB"/>
    <w:rsid w:val="00D103A0"/>
    <w:rsid w:val="00D10621"/>
    <w:rsid w:val="00D11038"/>
    <w:rsid w:val="00D11257"/>
    <w:rsid w:val="00D1194F"/>
    <w:rsid w:val="00D119A6"/>
    <w:rsid w:val="00D1231C"/>
    <w:rsid w:val="00D13945"/>
    <w:rsid w:val="00D1410B"/>
    <w:rsid w:val="00D1458F"/>
    <w:rsid w:val="00D149E2"/>
    <w:rsid w:val="00D14DC2"/>
    <w:rsid w:val="00D14FFC"/>
    <w:rsid w:val="00D15534"/>
    <w:rsid w:val="00D16050"/>
    <w:rsid w:val="00D16CC6"/>
    <w:rsid w:val="00D16D7C"/>
    <w:rsid w:val="00D16F89"/>
    <w:rsid w:val="00D1783F"/>
    <w:rsid w:val="00D17D04"/>
    <w:rsid w:val="00D20351"/>
    <w:rsid w:val="00D20638"/>
    <w:rsid w:val="00D20CAD"/>
    <w:rsid w:val="00D21095"/>
    <w:rsid w:val="00D21A11"/>
    <w:rsid w:val="00D227B3"/>
    <w:rsid w:val="00D23FAF"/>
    <w:rsid w:val="00D24D50"/>
    <w:rsid w:val="00D252EB"/>
    <w:rsid w:val="00D26CF5"/>
    <w:rsid w:val="00D26EAF"/>
    <w:rsid w:val="00D26FC6"/>
    <w:rsid w:val="00D26FF4"/>
    <w:rsid w:val="00D2771C"/>
    <w:rsid w:val="00D30235"/>
    <w:rsid w:val="00D30FEE"/>
    <w:rsid w:val="00D31147"/>
    <w:rsid w:val="00D315CE"/>
    <w:rsid w:val="00D3195F"/>
    <w:rsid w:val="00D31D3C"/>
    <w:rsid w:val="00D32104"/>
    <w:rsid w:val="00D323AF"/>
    <w:rsid w:val="00D325E4"/>
    <w:rsid w:val="00D34420"/>
    <w:rsid w:val="00D34490"/>
    <w:rsid w:val="00D352DE"/>
    <w:rsid w:val="00D36373"/>
    <w:rsid w:val="00D3671D"/>
    <w:rsid w:val="00D36C75"/>
    <w:rsid w:val="00D36FA3"/>
    <w:rsid w:val="00D372C3"/>
    <w:rsid w:val="00D37814"/>
    <w:rsid w:val="00D37A15"/>
    <w:rsid w:val="00D37F86"/>
    <w:rsid w:val="00D402F0"/>
    <w:rsid w:val="00D405FB"/>
    <w:rsid w:val="00D410F9"/>
    <w:rsid w:val="00D411DB"/>
    <w:rsid w:val="00D4189B"/>
    <w:rsid w:val="00D41B6F"/>
    <w:rsid w:val="00D42671"/>
    <w:rsid w:val="00D428F7"/>
    <w:rsid w:val="00D42992"/>
    <w:rsid w:val="00D43B9C"/>
    <w:rsid w:val="00D44623"/>
    <w:rsid w:val="00D448AD"/>
    <w:rsid w:val="00D44A11"/>
    <w:rsid w:val="00D44B5C"/>
    <w:rsid w:val="00D45821"/>
    <w:rsid w:val="00D45A92"/>
    <w:rsid w:val="00D464F7"/>
    <w:rsid w:val="00D4735F"/>
    <w:rsid w:val="00D477A1"/>
    <w:rsid w:val="00D5002E"/>
    <w:rsid w:val="00D502E6"/>
    <w:rsid w:val="00D50644"/>
    <w:rsid w:val="00D51D67"/>
    <w:rsid w:val="00D53173"/>
    <w:rsid w:val="00D535B4"/>
    <w:rsid w:val="00D53679"/>
    <w:rsid w:val="00D54F6B"/>
    <w:rsid w:val="00D55B57"/>
    <w:rsid w:val="00D56BA6"/>
    <w:rsid w:val="00D571C4"/>
    <w:rsid w:val="00D57DC0"/>
    <w:rsid w:val="00D57F24"/>
    <w:rsid w:val="00D6008C"/>
    <w:rsid w:val="00D603C5"/>
    <w:rsid w:val="00D61B9B"/>
    <w:rsid w:val="00D6239E"/>
    <w:rsid w:val="00D629E6"/>
    <w:rsid w:val="00D62D68"/>
    <w:rsid w:val="00D6300B"/>
    <w:rsid w:val="00D63DD1"/>
    <w:rsid w:val="00D6422E"/>
    <w:rsid w:val="00D642F7"/>
    <w:rsid w:val="00D643A5"/>
    <w:rsid w:val="00D647BF"/>
    <w:rsid w:val="00D64A4A"/>
    <w:rsid w:val="00D651BE"/>
    <w:rsid w:val="00D65A50"/>
    <w:rsid w:val="00D65D0A"/>
    <w:rsid w:val="00D65EF3"/>
    <w:rsid w:val="00D6645F"/>
    <w:rsid w:val="00D67017"/>
    <w:rsid w:val="00D67253"/>
    <w:rsid w:val="00D6748C"/>
    <w:rsid w:val="00D67E7F"/>
    <w:rsid w:val="00D7099D"/>
    <w:rsid w:val="00D71366"/>
    <w:rsid w:val="00D71A09"/>
    <w:rsid w:val="00D7208A"/>
    <w:rsid w:val="00D721D6"/>
    <w:rsid w:val="00D72A83"/>
    <w:rsid w:val="00D72B4B"/>
    <w:rsid w:val="00D73E6F"/>
    <w:rsid w:val="00D743F1"/>
    <w:rsid w:val="00D7440C"/>
    <w:rsid w:val="00D745D6"/>
    <w:rsid w:val="00D74605"/>
    <w:rsid w:val="00D74BA7"/>
    <w:rsid w:val="00D76410"/>
    <w:rsid w:val="00D76D2A"/>
    <w:rsid w:val="00D778B1"/>
    <w:rsid w:val="00D77C8E"/>
    <w:rsid w:val="00D77FED"/>
    <w:rsid w:val="00D80F61"/>
    <w:rsid w:val="00D81603"/>
    <w:rsid w:val="00D818A2"/>
    <w:rsid w:val="00D8245A"/>
    <w:rsid w:val="00D83003"/>
    <w:rsid w:val="00D83210"/>
    <w:rsid w:val="00D838A2"/>
    <w:rsid w:val="00D849FB"/>
    <w:rsid w:val="00D85522"/>
    <w:rsid w:val="00D859C6"/>
    <w:rsid w:val="00D85AC9"/>
    <w:rsid w:val="00D8636A"/>
    <w:rsid w:val="00D86B7C"/>
    <w:rsid w:val="00D907D7"/>
    <w:rsid w:val="00D90F08"/>
    <w:rsid w:val="00D9205E"/>
    <w:rsid w:val="00D92DE9"/>
    <w:rsid w:val="00D9388D"/>
    <w:rsid w:val="00D93A1E"/>
    <w:rsid w:val="00D943D8"/>
    <w:rsid w:val="00D9471A"/>
    <w:rsid w:val="00D94F6E"/>
    <w:rsid w:val="00D957D1"/>
    <w:rsid w:val="00D95940"/>
    <w:rsid w:val="00D959CC"/>
    <w:rsid w:val="00D95C94"/>
    <w:rsid w:val="00D96048"/>
    <w:rsid w:val="00D96592"/>
    <w:rsid w:val="00D9731F"/>
    <w:rsid w:val="00DA1B96"/>
    <w:rsid w:val="00DA1FB5"/>
    <w:rsid w:val="00DA369E"/>
    <w:rsid w:val="00DA4252"/>
    <w:rsid w:val="00DA4469"/>
    <w:rsid w:val="00DA4DC1"/>
    <w:rsid w:val="00DA5717"/>
    <w:rsid w:val="00DA585C"/>
    <w:rsid w:val="00DA7569"/>
    <w:rsid w:val="00DA7C1A"/>
    <w:rsid w:val="00DA7DA5"/>
    <w:rsid w:val="00DB0109"/>
    <w:rsid w:val="00DB0344"/>
    <w:rsid w:val="00DB0B5A"/>
    <w:rsid w:val="00DB0D47"/>
    <w:rsid w:val="00DB1968"/>
    <w:rsid w:val="00DB1FE9"/>
    <w:rsid w:val="00DB2270"/>
    <w:rsid w:val="00DB269B"/>
    <w:rsid w:val="00DB29B2"/>
    <w:rsid w:val="00DB3508"/>
    <w:rsid w:val="00DB389B"/>
    <w:rsid w:val="00DB4248"/>
    <w:rsid w:val="00DB58A1"/>
    <w:rsid w:val="00DB5D75"/>
    <w:rsid w:val="00DB6959"/>
    <w:rsid w:val="00DB6CC7"/>
    <w:rsid w:val="00DB6EC3"/>
    <w:rsid w:val="00DB71A3"/>
    <w:rsid w:val="00DB7838"/>
    <w:rsid w:val="00DC047E"/>
    <w:rsid w:val="00DC0E4B"/>
    <w:rsid w:val="00DC12B7"/>
    <w:rsid w:val="00DC1664"/>
    <w:rsid w:val="00DC1A11"/>
    <w:rsid w:val="00DC1A74"/>
    <w:rsid w:val="00DC365C"/>
    <w:rsid w:val="00DC4235"/>
    <w:rsid w:val="00DC4F22"/>
    <w:rsid w:val="00DC58EE"/>
    <w:rsid w:val="00DC6A03"/>
    <w:rsid w:val="00DC72A1"/>
    <w:rsid w:val="00DC7638"/>
    <w:rsid w:val="00DC7A78"/>
    <w:rsid w:val="00DC7D79"/>
    <w:rsid w:val="00DD1228"/>
    <w:rsid w:val="00DD18A0"/>
    <w:rsid w:val="00DD2E11"/>
    <w:rsid w:val="00DD3AF9"/>
    <w:rsid w:val="00DD4972"/>
    <w:rsid w:val="00DD4C17"/>
    <w:rsid w:val="00DD5533"/>
    <w:rsid w:val="00DD5BF2"/>
    <w:rsid w:val="00DD6F44"/>
    <w:rsid w:val="00DD7E03"/>
    <w:rsid w:val="00DD7EB2"/>
    <w:rsid w:val="00DD7EDF"/>
    <w:rsid w:val="00DE00FF"/>
    <w:rsid w:val="00DE0728"/>
    <w:rsid w:val="00DE0B19"/>
    <w:rsid w:val="00DE14E0"/>
    <w:rsid w:val="00DE1633"/>
    <w:rsid w:val="00DE287B"/>
    <w:rsid w:val="00DE32A1"/>
    <w:rsid w:val="00DE35F2"/>
    <w:rsid w:val="00DE3F58"/>
    <w:rsid w:val="00DE409E"/>
    <w:rsid w:val="00DE498C"/>
    <w:rsid w:val="00DE610D"/>
    <w:rsid w:val="00DE6986"/>
    <w:rsid w:val="00DE73D1"/>
    <w:rsid w:val="00DF02E7"/>
    <w:rsid w:val="00DF12FB"/>
    <w:rsid w:val="00DF1385"/>
    <w:rsid w:val="00DF18D0"/>
    <w:rsid w:val="00DF19E7"/>
    <w:rsid w:val="00DF1B44"/>
    <w:rsid w:val="00DF1B9D"/>
    <w:rsid w:val="00DF1D9B"/>
    <w:rsid w:val="00DF206E"/>
    <w:rsid w:val="00DF2943"/>
    <w:rsid w:val="00DF3F45"/>
    <w:rsid w:val="00DF5E64"/>
    <w:rsid w:val="00DF66E5"/>
    <w:rsid w:val="00DF6F95"/>
    <w:rsid w:val="00DF6FA9"/>
    <w:rsid w:val="00DF74DB"/>
    <w:rsid w:val="00DF7654"/>
    <w:rsid w:val="00DF77F4"/>
    <w:rsid w:val="00DF7E8F"/>
    <w:rsid w:val="00E009D3"/>
    <w:rsid w:val="00E016D4"/>
    <w:rsid w:val="00E0176E"/>
    <w:rsid w:val="00E018C6"/>
    <w:rsid w:val="00E0226D"/>
    <w:rsid w:val="00E0283D"/>
    <w:rsid w:val="00E02C72"/>
    <w:rsid w:val="00E039F2"/>
    <w:rsid w:val="00E04372"/>
    <w:rsid w:val="00E04A2A"/>
    <w:rsid w:val="00E04C1C"/>
    <w:rsid w:val="00E06401"/>
    <w:rsid w:val="00E07162"/>
    <w:rsid w:val="00E077A1"/>
    <w:rsid w:val="00E07BB1"/>
    <w:rsid w:val="00E07E5C"/>
    <w:rsid w:val="00E108EC"/>
    <w:rsid w:val="00E10F99"/>
    <w:rsid w:val="00E11123"/>
    <w:rsid w:val="00E11229"/>
    <w:rsid w:val="00E11300"/>
    <w:rsid w:val="00E115C3"/>
    <w:rsid w:val="00E11689"/>
    <w:rsid w:val="00E12385"/>
    <w:rsid w:val="00E12419"/>
    <w:rsid w:val="00E1293C"/>
    <w:rsid w:val="00E14190"/>
    <w:rsid w:val="00E142CC"/>
    <w:rsid w:val="00E15604"/>
    <w:rsid w:val="00E15F5E"/>
    <w:rsid w:val="00E16486"/>
    <w:rsid w:val="00E169F8"/>
    <w:rsid w:val="00E16D63"/>
    <w:rsid w:val="00E174B9"/>
    <w:rsid w:val="00E17DD3"/>
    <w:rsid w:val="00E17E5F"/>
    <w:rsid w:val="00E22A80"/>
    <w:rsid w:val="00E2306A"/>
    <w:rsid w:val="00E243CB"/>
    <w:rsid w:val="00E248A5"/>
    <w:rsid w:val="00E24E96"/>
    <w:rsid w:val="00E25526"/>
    <w:rsid w:val="00E25CE2"/>
    <w:rsid w:val="00E261A0"/>
    <w:rsid w:val="00E261AA"/>
    <w:rsid w:val="00E274AD"/>
    <w:rsid w:val="00E2784B"/>
    <w:rsid w:val="00E27904"/>
    <w:rsid w:val="00E27EB2"/>
    <w:rsid w:val="00E316F6"/>
    <w:rsid w:val="00E32364"/>
    <w:rsid w:val="00E32BD0"/>
    <w:rsid w:val="00E345F6"/>
    <w:rsid w:val="00E35131"/>
    <w:rsid w:val="00E352CA"/>
    <w:rsid w:val="00E356E1"/>
    <w:rsid w:val="00E35739"/>
    <w:rsid w:val="00E358EF"/>
    <w:rsid w:val="00E3709F"/>
    <w:rsid w:val="00E37454"/>
    <w:rsid w:val="00E37548"/>
    <w:rsid w:val="00E37855"/>
    <w:rsid w:val="00E4107C"/>
    <w:rsid w:val="00E4285C"/>
    <w:rsid w:val="00E429A2"/>
    <w:rsid w:val="00E42C88"/>
    <w:rsid w:val="00E4394D"/>
    <w:rsid w:val="00E43CAA"/>
    <w:rsid w:val="00E4426F"/>
    <w:rsid w:val="00E44DC8"/>
    <w:rsid w:val="00E45A2E"/>
    <w:rsid w:val="00E45CEC"/>
    <w:rsid w:val="00E469FB"/>
    <w:rsid w:val="00E46A15"/>
    <w:rsid w:val="00E46FB1"/>
    <w:rsid w:val="00E47BDB"/>
    <w:rsid w:val="00E50918"/>
    <w:rsid w:val="00E51A77"/>
    <w:rsid w:val="00E51D65"/>
    <w:rsid w:val="00E52B10"/>
    <w:rsid w:val="00E53CD4"/>
    <w:rsid w:val="00E53E5F"/>
    <w:rsid w:val="00E5444F"/>
    <w:rsid w:val="00E54F7D"/>
    <w:rsid w:val="00E551F6"/>
    <w:rsid w:val="00E56829"/>
    <w:rsid w:val="00E57107"/>
    <w:rsid w:val="00E60134"/>
    <w:rsid w:val="00E613EA"/>
    <w:rsid w:val="00E61B10"/>
    <w:rsid w:val="00E61F0E"/>
    <w:rsid w:val="00E620F1"/>
    <w:rsid w:val="00E623FF"/>
    <w:rsid w:val="00E635DB"/>
    <w:rsid w:val="00E63A08"/>
    <w:rsid w:val="00E63B0D"/>
    <w:rsid w:val="00E643E5"/>
    <w:rsid w:val="00E64414"/>
    <w:rsid w:val="00E66649"/>
    <w:rsid w:val="00E667BE"/>
    <w:rsid w:val="00E70806"/>
    <w:rsid w:val="00E70FE3"/>
    <w:rsid w:val="00E710B3"/>
    <w:rsid w:val="00E71DA1"/>
    <w:rsid w:val="00E7201A"/>
    <w:rsid w:val="00E72AE9"/>
    <w:rsid w:val="00E72BFC"/>
    <w:rsid w:val="00E72C9B"/>
    <w:rsid w:val="00E73107"/>
    <w:rsid w:val="00E73E01"/>
    <w:rsid w:val="00E74EC1"/>
    <w:rsid w:val="00E7599E"/>
    <w:rsid w:val="00E766D9"/>
    <w:rsid w:val="00E77395"/>
    <w:rsid w:val="00E80193"/>
    <w:rsid w:val="00E80978"/>
    <w:rsid w:val="00E80B02"/>
    <w:rsid w:val="00E81603"/>
    <w:rsid w:val="00E8244F"/>
    <w:rsid w:val="00E82F17"/>
    <w:rsid w:val="00E836EB"/>
    <w:rsid w:val="00E83D57"/>
    <w:rsid w:val="00E83F53"/>
    <w:rsid w:val="00E84602"/>
    <w:rsid w:val="00E84D74"/>
    <w:rsid w:val="00E85A1B"/>
    <w:rsid w:val="00E85D7B"/>
    <w:rsid w:val="00E85FF5"/>
    <w:rsid w:val="00E86FAC"/>
    <w:rsid w:val="00E873AE"/>
    <w:rsid w:val="00E900E0"/>
    <w:rsid w:val="00E90D06"/>
    <w:rsid w:val="00E91025"/>
    <w:rsid w:val="00E92173"/>
    <w:rsid w:val="00E936AD"/>
    <w:rsid w:val="00E949DF"/>
    <w:rsid w:val="00E9514B"/>
    <w:rsid w:val="00E95462"/>
    <w:rsid w:val="00E9579B"/>
    <w:rsid w:val="00E958AB"/>
    <w:rsid w:val="00E95C89"/>
    <w:rsid w:val="00E96D08"/>
    <w:rsid w:val="00E97CF3"/>
    <w:rsid w:val="00EA0151"/>
    <w:rsid w:val="00EA0543"/>
    <w:rsid w:val="00EA0C12"/>
    <w:rsid w:val="00EA0C97"/>
    <w:rsid w:val="00EA1090"/>
    <w:rsid w:val="00EA1B88"/>
    <w:rsid w:val="00EA1C72"/>
    <w:rsid w:val="00EA3EC6"/>
    <w:rsid w:val="00EA42DF"/>
    <w:rsid w:val="00EA4355"/>
    <w:rsid w:val="00EA4FCD"/>
    <w:rsid w:val="00EA60A7"/>
    <w:rsid w:val="00EA6B13"/>
    <w:rsid w:val="00EA6CC2"/>
    <w:rsid w:val="00EA6D9B"/>
    <w:rsid w:val="00EB0078"/>
    <w:rsid w:val="00EB021E"/>
    <w:rsid w:val="00EB0880"/>
    <w:rsid w:val="00EB0999"/>
    <w:rsid w:val="00EB18C7"/>
    <w:rsid w:val="00EB1B6E"/>
    <w:rsid w:val="00EB203A"/>
    <w:rsid w:val="00EB3978"/>
    <w:rsid w:val="00EB3FD7"/>
    <w:rsid w:val="00EB4A1C"/>
    <w:rsid w:val="00EB53D0"/>
    <w:rsid w:val="00EB599F"/>
    <w:rsid w:val="00EB5D29"/>
    <w:rsid w:val="00EB6A14"/>
    <w:rsid w:val="00EB6AF1"/>
    <w:rsid w:val="00EB710D"/>
    <w:rsid w:val="00EC169B"/>
    <w:rsid w:val="00EC36EF"/>
    <w:rsid w:val="00EC6DD7"/>
    <w:rsid w:val="00EC7EF8"/>
    <w:rsid w:val="00ED07CF"/>
    <w:rsid w:val="00ED0957"/>
    <w:rsid w:val="00ED0F84"/>
    <w:rsid w:val="00ED102A"/>
    <w:rsid w:val="00ED13F5"/>
    <w:rsid w:val="00ED1CBE"/>
    <w:rsid w:val="00ED243F"/>
    <w:rsid w:val="00ED28E9"/>
    <w:rsid w:val="00ED2A18"/>
    <w:rsid w:val="00ED3879"/>
    <w:rsid w:val="00ED3B0F"/>
    <w:rsid w:val="00ED4AFC"/>
    <w:rsid w:val="00ED5833"/>
    <w:rsid w:val="00ED6CEF"/>
    <w:rsid w:val="00ED70DD"/>
    <w:rsid w:val="00ED76AF"/>
    <w:rsid w:val="00ED7943"/>
    <w:rsid w:val="00EE0475"/>
    <w:rsid w:val="00EE1254"/>
    <w:rsid w:val="00EE196F"/>
    <w:rsid w:val="00EE1B3D"/>
    <w:rsid w:val="00EE2205"/>
    <w:rsid w:val="00EE2374"/>
    <w:rsid w:val="00EE2400"/>
    <w:rsid w:val="00EE2CD4"/>
    <w:rsid w:val="00EE2DA5"/>
    <w:rsid w:val="00EE33B3"/>
    <w:rsid w:val="00EE3DFB"/>
    <w:rsid w:val="00EE3E7C"/>
    <w:rsid w:val="00EE41D1"/>
    <w:rsid w:val="00EE4431"/>
    <w:rsid w:val="00EE4BC7"/>
    <w:rsid w:val="00EE4CE6"/>
    <w:rsid w:val="00EE60D9"/>
    <w:rsid w:val="00EE74E5"/>
    <w:rsid w:val="00EE78E8"/>
    <w:rsid w:val="00EE7CF9"/>
    <w:rsid w:val="00EE7DED"/>
    <w:rsid w:val="00EE7FA5"/>
    <w:rsid w:val="00EF0CA6"/>
    <w:rsid w:val="00EF0E8A"/>
    <w:rsid w:val="00EF146F"/>
    <w:rsid w:val="00EF1F56"/>
    <w:rsid w:val="00EF2413"/>
    <w:rsid w:val="00EF277D"/>
    <w:rsid w:val="00EF2D97"/>
    <w:rsid w:val="00EF2EA9"/>
    <w:rsid w:val="00EF3C1A"/>
    <w:rsid w:val="00EF3C1F"/>
    <w:rsid w:val="00EF400C"/>
    <w:rsid w:val="00EF5A94"/>
    <w:rsid w:val="00EF7171"/>
    <w:rsid w:val="00EF74D6"/>
    <w:rsid w:val="00EF753B"/>
    <w:rsid w:val="00EF7ABB"/>
    <w:rsid w:val="00F01399"/>
    <w:rsid w:val="00F02131"/>
    <w:rsid w:val="00F02177"/>
    <w:rsid w:val="00F02C59"/>
    <w:rsid w:val="00F02EF3"/>
    <w:rsid w:val="00F03B2C"/>
    <w:rsid w:val="00F0402B"/>
    <w:rsid w:val="00F040B3"/>
    <w:rsid w:val="00F04B69"/>
    <w:rsid w:val="00F05209"/>
    <w:rsid w:val="00F0546B"/>
    <w:rsid w:val="00F054E0"/>
    <w:rsid w:val="00F05804"/>
    <w:rsid w:val="00F05CE0"/>
    <w:rsid w:val="00F06CE2"/>
    <w:rsid w:val="00F06FC5"/>
    <w:rsid w:val="00F07AD9"/>
    <w:rsid w:val="00F07F48"/>
    <w:rsid w:val="00F10304"/>
    <w:rsid w:val="00F10911"/>
    <w:rsid w:val="00F1106E"/>
    <w:rsid w:val="00F116C4"/>
    <w:rsid w:val="00F11BAD"/>
    <w:rsid w:val="00F11BE2"/>
    <w:rsid w:val="00F11F1D"/>
    <w:rsid w:val="00F122E0"/>
    <w:rsid w:val="00F12910"/>
    <w:rsid w:val="00F12948"/>
    <w:rsid w:val="00F12CC0"/>
    <w:rsid w:val="00F13B40"/>
    <w:rsid w:val="00F14394"/>
    <w:rsid w:val="00F14496"/>
    <w:rsid w:val="00F154B2"/>
    <w:rsid w:val="00F15844"/>
    <w:rsid w:val="00F16D44"/>
    <w:rsid w:val="00F17390"/>
    <w:rsid w:val="00F1751D"/>
    <w:rsid w:val="00F17AB0"/>
    <w:rsid w:val="00F203A6"/>
    <w:rsid w:val="00F2224D"/>
    <w:rsid w:val="00F2242B"/>
    <w:rsid w:val="00F228D4"/>
    <w:rsid w:val="00F22C01"/>
    <w:rsid w:val="00F22DE4"/>
    <w:rsid w:val="00F22E34"/>
    <w:rsid w:val="00F239FD"/>
    <w:rsid w:val="00F24B13"/>
    <w:rsid w:val="00F2558D"/>
    <w:rsid w:val="00F26170"/>
    <w:rsid w:val="00F269B2"/>
    <w:rsid w:val="00F26D27"/>
    <w:rsid w:val="00F26FC8"/>
    <w:rsid w:val="00F30B3B"/>
    <w:rsid w:val="00F30D14"/>
    <w:rsid w:val="00F30D5A"/>
    <w:rsid w:val="00F31A23"/>
    <w:rsid w:val="00F31F82"/>
    <w:rsid w:val="00F32010"/>
    <w:rsid w:val="00F32456"/>
    <w:rsid w:val="00F32674"/>
    <w:rsid w:val="00F33711"/>
    <w:rsid w:val="00F339BD"/>
    <w:rsid w:val="00F34229"/>
    <w:rsid w:val="00F34E1E"/>
    <w:rsid w:val="00F35515"/>
    <w:rsid w:val="00F35AE8"/>
    <w:rsid w:val="00F36505"/>
    <w:rsid w:val="00F36698"/>
    <w:rsid w:val="00F373E7"/>
    <w:rsid w:val="00F37551"/>
    <w:rsid w:val="00F37792"/>
    <w:rsid w:val="00F37861"/>
    <w:rsid w:val="00F37B2F"/>
    <w:rsid w:val="00F411E0"/>
    <w:rsid w:val="00F42198"/>
    <w:rsid w:val="00F425ED"/>
    <w:rsid w:val="00F43094"/>
    <w:rsid w:val="00F430C9"/>
    <w:rsid w:val="00F438A3"/>
    <w:rsid w:val="00F438AD"/>
    <w:rsid w:val="00F43FE9"/>
    <w:rsid w:val="00F44F5A"/>
    <w:rsid w:val="00F45746"/>
    <w:rsid w:val="00F46D04"/>
    <w:rsid w:val="00F46DAB"/>
    <w:rsid w:val="00F47244"/>
    <w:rsid w:val="00F4782B"/>
    <w:rsid w:val="00F50DBE"/>
    <w:rsid w:val="00F50E05"/>
    <w:rsid w:val="00F519DA"/>
    <w:rsid w:val="00F51ACD"/>
    <w:rsid w:val="00F51ECB"/>
    <w:rsid w:val="00F53638"/>
    <w:rsid w:val="00F53AED"/>
    <w:rsid w:val="00F53B0B"/>
    <w:rsid w:val="00F53F84"/>
    <w:rsid w:val="00F542FE"/>
    <w:rsid w:val="00F5445C"/>
    <w:rsid w:val="00F5456C"/>
    <w:rsid w:val="00F54A26"/>
    <w:rsid w:val="00F54BEB"/>
    <w:rsid w:val="00F54CCE"/>
    <w:rsid w:val="00F557BE"/>
    <w:rsid w:val="00F565EF"/>
    <w:rsid w:val="00F56DC0"/>
    <w:rsid w:val="00F60815"/>
    <w:rsid w:val="00F60A1A"/>
    <w:rsid w:val="00F60E44"/>
    <w:rsid w:val="00F6235A"/>
    <w:rsid w:val="00F62772"/>
    <w:rsid w:val="00F63095"/>
    <w:rsid w:val="00F63354"/>
    <w:rsid w:val="00F63846"/>
    <w:rsid w:val="00F65784"/>
    <w:rsid w:val="00F66184"/>
    <w:rsid w:val="00F6697F"/>
    <w:rsid w:val="00F66CAE"/>
    <w:rsid w:val="00F6703A"/>
    <w:rsid w:val="00F67733"/>
    <w:rsid w:val="00F6775D"/>
    <w:rsid w:val="00F67B16"/>
    <w:rsid w:val="00F67EE2"/>
    <w:rsid w:val="00F70EDF"/>
    <w:rsid w:val="00F73FC9"/>
    <w:rsid w:val="00F74B08"/>
    <w:rsid w:val="00F750DF"/>
    <w:rsid w:val="00F7535E"/>
    <w:rsid w:val="00F758AF"/>
    <w:rsid w:val="00F80349"/>
    <w:rsid w:val="00F8082F"/>
    <w:rsid w:val="00F80D6D"/>
    <w:rsid w:val="00F80E3A"/>
    <w:rsid w:val="00F8165E"/>
    <w:rsid w:val="00F819FE"/>
    <w:rsid w:val="00F81ADC"/>
    <w:rsid w:val="00F81AE6"/>
    <w:rsid w:val="00F81BC7"/>
    <w:rsid w:val="00F81D39"/>
    <w:rsid w:val="00F82C1B"/>
    <w:rsid w:val="00F82C8A"/>
    <w:rsid w:val="00F83081"/>
    <w:rsid w:val="00F83446"/>
    <w:rsid w:val="00F83E4D"/>
    <w:rsid w:val="00F841ED"/>
    <w:rsid w:val="00F84B62"/>
    <w:rsid w:val="00F84D21"/>
    <w:rsid w:val="00F850A1"/>
    <w:rsid w:val="00F85215"/>
    <w:rsid w:val="00F85918"/>
    <w:rsid w:val="00F85C51"/>
    <w:rsid w:val="00F863B4"/>
    <w:rsid w:val="00F867D4"/>
    <w:rsid w:val="00F86DE6"/>
    <w:rsid w:val="00F871A4"/>
    <w:rsid w:val="00F8735B"/>
    <w:rsid w:val="00F87382"/>
    <w:rsid w:val="00F87405"/>
    <w:rsid w:val="00F87AFF"/>
    <w:rsid w:val="00F913CD"/>
    <w:rsid w:val="00F91EDD"/>
    <w:rsid w:val="00F920E9"/>
    <w:rsid w:val="00F93494"/>
    <w:rsid w:val="00F94454"/>
    <w:rsid w:val="00F94D3F"/>
    <w:rsid w:val="00F95515"/>
    <w:rsid w:val="00F9586A"/>
    <w:rsid w:val="00F96D86"/>
    <w:rsid w:val="00F9772F"/>
    <w:rsid w:val="00FA094F"/>
    <w:rsid w:val="00FA10AF"/>
    <w:rsid w:val="00FA120C"/>
    <w:rsid w:val="00FA25CD"/>
    <w:rsid w:val="00FA2D58"/>
    <w:rsid w:val="00FA321B"/>
    <w:rsid w:val="00FA35C6"/>
    <w:rsid w:val="00FA791B"/>
    <w:rsid w:val="00FA7EC8"/>
    <w:rsid w:val="00FB058E"/>
    <w:rsid w:val="00FB085A"/>
    <w:rsid w:val="00FB1300"/>
    <w:rsid w:val="00FB14B2"/>
    <w:rsid w:val="00FB18DB"/>
    <w:rsid w:val="00FB3890"/>
    <w:rsid w:val="00FB3A41"/>
    <w:rsid w:val="00FB42A1"/>
    <w:rsid w:val="00FB44EA"/>
    <w:rsid w:val="00FB4554"/>
    <w:rsid w:val="00FB485B"/>
    <w:rsid w:val="00FB4CD9"/>
    <w:rsid w:val="00FB4DBF"/>
    <w:rsid w:val="00FB5513"/>
    <w:rsid w:val="00FB580A"/>
    <w:rsid w:val="00FB5B21"/>
    <w:rsid w:val="00FB5FB3"/>
    <w:rsid w:val="00FB6422"/>
    <w:rsid w:val="00FB6549"/>
    <w:rsid w:val="00FB6754"/>
    <w:rsid w:val="00FB677B"/>
    <w:rsid w:val="00FB6EDB"/>
    <w:rsid w:val="00FB732B"/>
    <w:rsid w:val="00FB7C0F"/>
    <w:rsid w:val="00FB7E40"/>
    <w:rsid w:val="00FB7FE6"/>
    <w:rsid w:val="00FC0201"/>
    <w:rsid w:val="00FC0484"/>
    <w:rsid w:val="00FC0DC1"/>
    <w:rsid w:val="00FC103B"/>
    <w:rsid w:val="00FC289E"/>
    <w:rsid w:val="00FC2C1D"/>
    <w:rsid w:val="00FC3800"/>
    <w:rsid w:val="00FC388C"/>
    <w:rsid w:val="00FC54AF"/>
    <w:rsid w:val="00FC561C"/>
    <w:rsid w:val="00FC585F"/>
    <w:rsid w:val="00FC5C38"/>
    <w:rsid w:val="00FC5C98"/>
    <w:rsid w:val="00FC672F"/>
    <w:rsid w:val="00FC6C6C"/>
    <w:rsid w:val="00FD078E"/>
    <w:rsid w:val="00FD18F4"/>
    <w:rsid w:val="00FD2A64"/>
    <w:rsid w:val="00FD3A4D"/>
    <w:rsid w:val="00FD4A22"/>
    <w:rsid w:val="00FD4D71"/>
    <w:rsid w:val="00FD55F1"/>
    <w:rsid w:val="00FD5757"/>
    <w:rsid w:val="00FD5E4B"/>
    <w:rsid w:val="00FD6204"/>
    <w:rsid w:val="00FD6921"/>
    <w:rsid w:val="00FD7FBB"/>
    <w:rsid w:val="00FE006E"/>
    <w:rsid w:val="00FE0086"/>
    <w:rsid w:val="00FE00E8"/>
    <w:rsid w:val="00FE13FC"/>
    <w:rsid w:val="00FE14F2"/>
    <w:rsid w:val="00FE1B18"/>
    <w:rsid w:val="00FE1D33"/>
    <w:rsid w:val="00FE1F6D"/>
    <w:rsid w:val="00FE38F2"/>
    <w:rsid w:val="00FE3FB8"/>
    <w:rsid w:val="00FE4ACF"/>
    <w:rsid w:val="00FE52AD"/>
    <w:rsid w:val="00FE626F"/>
    <w:rsid w:val="00FE6C68"/>
    <w:rsid w:val="00FE7593"/>
    <w:rsid w:val="00FE77F0"/>
    <w:rsid w:val="00FE7DD3"/>
    <w:rsid w:val="00FF0819"/>
    <w:rsid w:val="00FF0A82"/>
    <w:rsid w:val="00FF28CC"/>
    <w:rsid w:val="00FF2D4B"/>
    <w:rsid w:val="00FF2E15"/>
    <w:rsid w:val="00FF361B"/>
    <w:rsid w:val="00FF36A2"/>
    <w:rsid w:val="00FF450E"/>
    <w:rsid w:val="00FF46E9"/>
    <w:rsid w:val="00FF4CEF"/>
    <w:rsid w:val="00FF5FB6"/>
    <w:rsid w:val="00FF65CA"/>
    <w:rsid w:val="00FF6769"/>
    <w:rsid w:val="00FF689F"/>
    <w:rsid w:val="00FF6A4F"/>
    <w:rsid w:val="00FF6BFD"/>
    <w:rsid w:val="00FF760F"/>
    <w:rsid w:val="00FF7684"/>
    <w:rsid w:val="00FF7881"/>
    <w:rsid w:val="00FF7CE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EE2"/>
    <w:rPr>
      <w:sz w:val="24"/>
      <w:szCs w:val="24"/>
      <w:lang w:val="en-US" w:eastAsia="en-US"/>
    </w:rPr>
  </w:style>
  <w:style w:type="paragraph" w:styleId="Heading4">
    <w:name w:val="heading 4"/>
    <w:basedOn w:val="Normal"/>
    <w:next w:val="Normal"/>
    <w:link w:val="Heading4Char"/>
    <w:qFormat/>
    <w:rsid w:val="00150AC6"/>
    <w:pPr>
      <w:keepNext/>
      <w:jc w:val="both"/>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4067"/>
    <w:pPr>
      <w:tabs>
        <w:tab w:val="center" w:pos="4320"/>
        <w:tab w:val="right" w:pos="8640"/>
      </w:tabs>
    </w:pPr>
  </w:style>
  <w:style w:type="character" w:styleId="PageNumber">
    <w:name w:val="page number"/>
    <w:basedOn w:val="DefaultParagraphFont"/>
    <w:rsid w:val="00934067"/>
  </w:style>
  <w:style w:type="paragraph" w:styleId="Footer">
    <w:name w:val="footer"/>
    <w:basedOn w:val="Normal"/>
    <w:link w:val="FooterChar"/>
    <w:uiPriority w:val="99"/>
    <w:rsid w:val="00915EEB"/>
    <w:pPr>
      <w:tabs>
        <w:tab w:val="center" w:pos="4320"/>
        <w:tab w:val="right" w:pos="8640"/>
      </w:tabs>
    </w:pPr>
  </w:style>
  <w:style w:type="paragraph" w:styleId="BalloonText">
    <w:name w:val="Balloon Text"/>
    <w:basedOn w:val="Normal"/>
    <w:link w:val="BalloonTextChar"/>
    <w:semiHidden/>
    <w:rsid w:val="0027680A"/>
    <w:rPr>
      <w:rFonts w:ascii="Tahoma" w:hAnsi="Tahoma" w:cs="Tahoma"/>
      <w:sz w:val="16"/>
      <w:szCs w:val="16"/>
    </w:rPr>
  </w:style>
  <w:style w:type="paragraph" w:styleId="ListParagraph">
    <w:name w:val="List Paragraph"/>
    <w:basedOn w:val="Normal"/>
    <w:uiPriority w:val="34"/>
    <w:qFormat/>
    <w:rsid w:val="005F5D34"/>
    <w:pPr>
      <w:ind w:left="720"/>
      <w:contextualSpacing/>
    </w:pPr>
  </w:style>
  <w:style w:type="paragraph" w:customStyle="1" w:styleId="05nidungvb">
    <w:name w:val="05nidungvb"/>
    <w:basedOn w:val="Normal"/>
    <w:rsid w:val="00685000"/>
    <w:pPr>
      <w:spacing w:before="100" w:beforeAutospacing="1" w:after="100" w:afterAutospacing="1"/>
    </w:pPr>
  </w:style>
  <w:style w:type="character" w:customStyle="1" w:styleId="HeaderChar">
    <w:name w:val="Header Char"/>
    <w:basedOn w:val="DefaultParagraphFont"/>
    <w:link w:val="Header"/>
    <w:uiPriority w:val="99"/>
    <w:rsid w:val="005A60FD"/>
    <w:rPr>
      <w:sz w:val="24"/>
      <w:szCs w:val="24"/>
      <w:lang w:val="en-US" w:eastAsia="en-US"/>
    </w:rPr>
  </w:style>
  <w:style w:type="character" w:customStyle="1" w:styleId="Heading4Char">
    <w:name w:val="Heading 4 Char"/>
    <w:basedOn w:val="DefaultParagraphFont"/>
    <w:link w:val="Heading4"/>
    <w:rsid w:val="00150AC6"/>
    <w:rPr>
      <w:rFonts w:ascii="Arial" w:hAnsi="Arial"/>
      <w:b/>
      <w:sz w:val="24"/>
      <w:lang w:val="en-US" w:eastAsia="en-US"/>
    </w:rPr>
  </w:style>
  <w:style w:type="paragraph" w:styleId="BodyText2">
    <w:name w:val="Body Text 2"/>
    <w:basedOn w:val="Normal"/>
    <w:link w:val="BodyText2Char"/>
    <w:rsid w:val="00150AC6"/>
    <w:pPr>
      <w:spacing w:before="120"/>
      <w:jc w:val="both"/>
    </w:pPr>
    <w:rPr>
      <w:rFonts w:ascii="Arial" w:hAnsi="Arial"/>
      <w:szCs w:val="20"/>
    </w:rPr>
  </w:style>
  <w:style w:type="character" w:customStyle="1" w:styleId="BodyText2Char">
    <w:name w:val="Body Text 2 Char"/>
    <w:basedOn w:val="DefaultParagraphFont"/>
    <w:link w:val="BodyText2"/>
    <w:rsid w:val="00150AC6"/>
    <w:rPr>
      <w:rFonts w:ascii="Arial" w:hAnsi="Arial"/>
      <w:sz w:val="24"/>
      <w:lang w:val="en-US" w:eastAsia="en-US"/>
    </w:rPr>
  </w:style>
  <w:style w:type="paragraph" w:styleId="BodyText">
    <w:name w:val="Body Text"/>
    <w:aliases w:val=" Char Char Char,Char Char Char"/>
    <w:basedOn w:val="Normal"/>
    <w:link w:val="BodyTextChar"/>
    <w:rsid w:val="0023512F"/>
    <w:pPr>
      <w:spacing w:before="240" w:after="120"/>
      <w:ind w:firstLine="720"/>
      <w:jc w:val="both"/>
    </w:pPr>
    <w:rPr>
      <w:rFonts w:ascii=".VnArial" w:hAnsi=".VnArial"/>
      <w:szCs w:val="20"/>
    </w:rPr>
  </w:style>
  <w:style w:type="character" w:customStyle="1" w:styleId="BodyTextChar">
    <w:name w:val="Body Text Char"/>
    <w:aliases w:val=" Char Char Char Char,Char Char Char Char"/>
    <w:basedOn w:val="DefaultParagraphFont"/>
    <w:link w:val="BodyText"/>
    <w:rsid w:val="0023512F"/>
    <w:rPr>
      <w:rFonts w:ascii=".VnArial" w:hAnsi=".VnArial"/>
      <w:sz w:val="24"/>
      <w:lang w:val="en-US" w:eastAsia="en-US"/>
    </w:rPr>
  </w:style>
  <w:style w:type="character" w:customStyle="1" w:styleId="FooterChar">
    <w:name w:val="Footer Char"/>
    <w:basedOn w:val="DefaultParagraphFont"/>
    <w:link w:val="Footer"/>
    <w:uiPriority w:val="99"/>
    <w:rsid w:val="0056428A"/>
    <w:rPr>
      <w:sz w:val="24"/>
      <w:szCs w:val="24"/>
      <w:lang w:val="en-US" w:eastAsia="en-US"/>
    </w:rPr>
  </w:style>
  <w:style w:type="paragraph" w:customStyle="1" w:styleId="Default">
    <w:name w:val="Default"/>
    <w:rsid w:val="003A359B"/>
    <w:pPr>
      <w:autoSpaceDE w:val="0"/>
      <w:autoSpaceDN w:val="0"/>
      <w:adjustRightInd w:val="0"/>
    </w:pPr>
    <w:rPr>
      <w:rFonts w:eastAsia="Calibri"/>
      <w:color w:val="000000"/>
      <w:sz w:val="24"/>
      <w:szCs w:val="24"/>
      <w:lang w:val="en-US" w:eastAsia="en-US"/>
    </w:rPr>
  </w:style>
  <w:style w:type="character" w:customStyle="1" w:styleId="BodyTextChar1">
    <w:name w:val="Body Text Char1"/>
    <w:aliases w:val="Char Char Char Char1"/>
    <w:basedOn w:val="DefaultParagraphFont"/>
    <w:semiHidden/>
    <w:rsid w:val="005C54FA"/>
    <w:rPr>
      <w:sz w:val="24"/>
      <w:szCs w:val="24"/>
      <w:lang w:val="en-US" w:eastAsia="en-US"/>
    </w:rPr>
  </w:style>
  <w:style w:type="character" w:customStyle="1" w:styleId="BalloonTextChar">
    <w:name w:val="Balloon Text Char"/>
    <w:basedOn w:val="DefaultParagraphFont"/>
    <w:link w:val="BalloonText"/>
    <w:semiHidden/>
    <w:rsid w:val="005C54FA"/>
    <w:rPr>
      <w:rFonts w:ascii="Tahoma" w:hAnsi="Tahoma" w:cs="Tahoma"/>
      <w:sz w:val="16"/>
      <w:szCs w:val="16"/>
      <w:lang w:val="en-US" w:eastAsia="en-US"/>
    </w:rPr>
  </w:style>
  <w:style w:type="paragraph" w:styleId="FootnoteText">
    <w:name w:val="footnote text"/>
    <w:basedOn w:val="Normal"/>
    <w:link w:val="FootnoteTextChar"/>
    <w:rsid w:val="001F2713"/>
    <w:rPr>
      <w:sz w:val="20"/>
      <w:szCs w:val="20"/>
    </w:rPr>
  </w:style>
  <w:style w:type="character" w:customStyle="1" w:styleId="FootnoteTextChar">
    <w:name w:val="Footnote Text Char"/>
    <w:basedOn w:val="DefaultParagraphFont"/>
    <w:link w:val="FootnoteText"/>
    <w:rsid w:val="001F2713"/>
    <w:rPr>
      <w:lang w:val="en-US" w:eastAsia="en-US"/>
    </w:rPr>
  </w:style>
  <w:style w:type="character" w:styleId="FootnoteReference">
    <w:name w:val="footnote reference"/>
    <w:basedOn w:val="DefaultParagraphFont"/>
    <w:rsid w:val="001F2713"/>
    <w:rPr>
      <w:vertAlign w:val="superscript"/>
    </w:rPr>
  </w:style>
  <w:style w:type="paragraph" w:styleId="NormalWeb">
    <w:name w:val="Normal (Web)"/>
    <w:basedOn w:val="Normal"/>
    <w:uiPriority w:val="99"/>
    <w:unhideWhenUsed/>
    <w:rsid w:val="00952163"/>
    <w:pPr>
      <w:spacing w:before="100" w:beforeAutospacing="1" w:after="100" w:afterAutospacing="1"/>
    </w:pPr>
    <w:rPr>
      <w:lang w:val="vi-VN" w:eastAsia="vi-VN"/>
    </w:rPr>
  </w:style>
  <w:style w:type="paragraph" w:customStyle="1" w:styleId="Vvic">
    <w:name w:val="VÒ viÖc"/>
    <w:basedOn w:val="BodyTextIndent2"/>
    <w:uiPriority w:val="99"/>
    <w:rsid w:val="009271A2"/>
    <w:pPr>
      <w:spacing w:before="40" w:after="240" w:line="300" w:lineRule="exact"/>
      <w:ind w:left="0"/>
      <w:jc w:val="center"/>
    </w:pPr>
    <w:rPr>
      <w:rFonts w:ascii=".VnArial" w:hAnsi=".VnArial"/>
      <w:i/>
      <w:sz w:val="28"/>
      <w:szCs w:val="28"/>
      <w:lang w:val="x-none" w:eastAsia="x-none"/>
    </w:rPr>
  </w:style>
  <w:style w:type="paragraph" w:styleId="BodyTextIndent2">
    <w:name w:val="Body Text Indent 2"/>
    <w:basedOn w:val="Normal"/>
    <w:link w:val="BodyTextIndent2Char"/>
    <w:rsid w:val="009271A2"/>
    <w:pPr>
      <w:spacing w:after="120" w:line="480" w:lineRule="auto"/>
      <w:ind w:left="360"/>
    </w:pPr>
  </w:style>
  <w:style w:type="character" w:customStyle="1" w:styleId="BodyTextIndent2Char">
    <w:name w:val="Body Text Indent 2 Char"/>
    <w:basedOn w:val="DefaultParagraphFont"/>
    <w:link w:val="BodyTextIndent2"/>
    <w:rsid w:val="009271A2"/>
    <w:rPr>
      <w:sz w:val="24"/>
      <w:szCs w:val="24"/>
      <w:lang w:val="en-US" w:eastAsia="en-US"/>
    </w:rPr>
  </w:style>
  <w:style w:type="character" w:styleId="Hyperlink">
    <w:name w:val="Hyperlink"/>
    <w:basedOn w:val="DefaultParagraphFont"/>
    <w:uiPriority w:val="99"/>
    <w:unhideWhenUsed/>
    <w:rsid w:val="006E63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EE2"/>
    <w:rPr>
      <w:sz w:val="24"/>
      <w:szCs w:val="24"/>
      <w:lang w:val="en-US" w:eastAsia="en-US"/>
    </w:rPr>
  </w:style>
  <w:style w:type="paragraph" w:styleId="Heading4">
    <w:name w:val="heading 4"/>
    <w:basedOn w:val="Normal"/>
    <w:next w:val="Normal"/>
    <w:link w:val="Heading4Char"/>
    <w:qFormat/>
    <w:rsid w:val="00150AC6"/>
    <w:pPr>
      <w:keepNext/>
      <w:jc w:val="both"/>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4067"/>
    <w:pPr>
      <w:tabs>
        <w:tab w:val="center" w:pos="4320"/>
        <w:tab w:val="right" w:pos="8640"/>
      </w:tabs>
    </w:pPr>
  </w:style>
  <w:style w:type="character" w:styleId="PageNumber">
    <w:name w:val="page number"/>
    <w:basedOn w:val="DefaultParagraphFont"/>
    <w:rsid w:val="00934067"/>
  </w:style>
  <w:style w:type="paragraph" w:styleId="Footer">
    <w:name w:val="footer"/>
    <w:basedOn w:val="Normal"/>
    <w:link w:val="FooterChar"/>
    <w:uiPriority w:val="99"/>
    <w:rsid w:val="00915EEB"/>
    <w:pPr>
      <w:tabs>
        <w:tab w:val="center" w:pos="4320"/>
        <w:tab w:val="right" w:pos="8640"/>
      </w:tabs>
    </w:pPr>
  </w:style>
  <w:style w:type="paragraph" w:styleId="BalloonText">
    <w:name w:val="Balloon Text"/>
    <w:basedOn w:val="Normal"/>
    <w:link w:val="BalloonTextChar"/>
    <w:semiHidden/>
    <w:rsid w:val="0027680A"/>
    <w:rPr>
      <w:rFonts w:ascii="Tahoma" w:hAnsi="Tahoma" w:cs="Tahoma"/>
      <w:sz w:val="16"/>
      <w:szCs w:val="16"/>
    </w:rPr>
  </w:style>
  <w:style w:type="paragraph" w:styleId="ListParagraph">
    <w:name w:val="List Paragraph"/>
    <w:basedOn w:val="Normal"/>
    <w:uiPriority w:val="34"/>
    <w:qFormat/>
    <w:rsid w:val="005F5D34"/>
    <w:pPr>
      <w:ind w:left="720"/>
      <w:contextualSpacing/>
    </w:pPr>
  </w:style>
  <w:style w:type="paragraph" w:customStyle="1" w:styleId="05nidungvb">
    <w:name w:val="05nidungvb"/>
    <w:basedOn w:val="Normal"/>
    <w:rsid w:val="00685000"/>
    <w:pPr>
      <w:spacing w:before="100" w:beforeAutospacing="1" w:after="100" w:afterAutospacing="1"/>
    </w:pPr>
  </w:style>
  <w:style w:type="character" w:customStyle="1" w:styleId="HeaderChar">
    <w:name w:val="Header Char"/>
    <w:basedOn w:val="DefaultParagraphFont"/>
    <w:link w:val="Header"/>
    <w:uiPriority w:val="99"/>
    <w:rsid w:val="005A60FD"/>
    <w:rPr>
      <w:sz w:val="24"/>
      <w:szCs w:val="24"/>
      <w:lang w:val="en-US" w:eastAsia="en-US"/>
    </w:rPr>
  </w:style>
  <w:style w:type="character" w:customStyle="1" w:styleId="Heading4Char">
    <w:name w:val="Heading 4 Char"/>
    <w:basedOn w:val="DefaultParagraphFont"/>
    <w:link w:val="Heading4"/>
    <w:rsid w:val="00150AC6"/>
    <w:rPr>
      <w:rFonts w:ascii="Arial" w:hAnsi="Arial"/>
      <w:b/>
      <w:sz w:val="24"/>
      <w:lang w:val="en-US" w:eastAsia="en-US"/>
    </w:rPr>
  </w:style>
  <w:style w:type="paragraph" w:styleId="BodyText2">
    <w:name w:val="Body Text 2"/>
    <w:basedOn w:val="Normal"/>
    <w:link w:val="BodyText2Char"/>
    <w:rsid w:val="00150AC6"/>
    <w:pPr>
      <w:spacing w:before="120"/>
      <w:jc w:val="both"/>
    </w:pPr>
    <w:rPr>
      <w:rFonts w:ascii="Arial" w:hAnsi="Arial"/>
      <w:szCs w:val="20"/>
    </w:rPr>
  </w:style>
  <w:style w:type="character" w:customStyle="1" w:styleId="BodyText2Char">
    <w:name w:val="Body Text 2 Char"/>
    <w:basedOn w:val="DefaultParagraphFont"/>
    <w:link w:val="BodyText2"/>
    <w:rsid w:val="00150AC6"/>
    <w:rPr>
      <w:rFonts w:ascii="Arial" w:hAnsi="Arial"/>
      <w:sz w:val="24"/>
      <w:lang w:val="en-US" w:eastAsia="en-US"/>
    </w:rPr>
  </w:style>
  <w:style w:type="paragraph" w:styleId="BodyText">
    <w:name w:val="Body Text"/>
    <w:aliases w:val=" Char Char Char,Char Char Char"/>
    <w:basedOn w:val="Normal"/>
    <w:link w:val="BodyTextChar"/>
    <w:rsid w:val="0023512F"/>
    <w:pPr>
      <w:spacing w:before="240" w:after="120"/>
      <w:ind w:firstLine="720"/>
      <w:jc w:val="both"/>
    </w:pPr>
    <w:rPr>
      <w:rFonts w:ascii=".VnArial" w:hAnsi=".VnArial"/>
      <w:szCs w:val="20"/>
    </w:rPr>
  </w:style>
  <w:style w:type="character" w:customStyle="1" w:styleId="BodyTextChar">
    <w:name w:val="Body Text Char"/>
    <w:aliases w:val=" Char Char Char Char,Char Char Char Char"/>
    <w:basedOn w:val="DefaultParagraphFont"/>
    <w:link w:val="BodyText"/>
    <w:rsid w:val="0023512F"/>
    <w:rPr>
      <w:rFonts w:ascii=".VnArial" w:hAnsi=".VnArial"/>
      <w:sz w:val="24"/>
      <w:lang w:val="en-US" w:eastAsia="en-US"/>
    </w:rPr>
  </w:style>
  <w:style w:type="character" w:customStyle="1" w:styleId="FooterChar">
    <w:name w:val="Footer Char"/>
    <w:basedOn w:val="DefaultParagraphFont"/>
    <w:link w:val="Footer"/>
    <w:uiPriority w:val="99"/>
    <w:rsid w:val="0056428A"/>
    <w:rPr>
      <w:sz w:val="24"/>
      <w:szCs w:val="24"/>
      <w:lang w:val="en-US" w:eastAsia="en-US"/>
    </w:rPr>
  </w:style>
  <w:style w:type="paragraph" w:customStyle="1" w:styleId="Default">
    <w:name w:val="Default"/>
    <w:rsid w:val="003A359B"/>
    <w:pPr>
      <w:autoSpaceDE w:val="0"/>
      <w:autoSpaceDN w:val="0"/>
      <w:adjustRightInd w:val="0"/>
    </w:pPr>
    <w:rPr>
      <w:rFonts w:eastAsia="Calibri"/>
      <w:color w:val="000000"/>
      <w:sz w:val="24"/>
      <w:szCs w:val="24"/>
      <w:lang w:val="en-US" w:eastAsia="en-US"/>
    </w:rPr>
  </w:style>
  <w:style w:type="character" w:customStyle="1" w:styleId="BodyTextChar1">
    <w:name w:val="Body Text Char1"/>
    <w:aliases w:val="Char Char Char Char1"/>
    <w:basedOn w:val="DefaultParagraphFont"/>
    <w:semiHidden/>
    <w:rsid w:val="005C54FA"/>
    <w:rPr>
      <w:sz w:val="24"/>
      <w:szCs w:val="24"/>
      <w:lang w:val="en-US" w:eastAsia="en-US"/>
    </w:rPr>
  </w:style>
  <w:style w:type="character" w:customStyle="1" w:styleId="BalloonTextChar">
    <w:name w:val="Balloon Text Char"/>
    <w:basedOn w:val="DefaultParagraphFont"/>
    <w:link w:val="BalloonText"/>
    <w:semiHidden/>
    <w:rsid w:val="005C54FA"/>
    <w:rPr>
      <w:rFonts w:ascii="Tahoma" w:hAnsi="Tahoma" w:cs="Tahoma"/>
      <w:sz w:val="16"/>
      <w:szCs w:val="16"/>
      <w:lang w:val="en-US" w:eastAsia="en-US"/>
    </w:rPr>
  </w:style>
  <w:style w:type="paragraph" w:styleId="FootnoteText">
    <w:name w:val="footnote text"/>
    <w:basedOn w:val="Normal"/>
    <w:link w:val="FootnoteTextChar"/>
    <w:rsid w:val="001F2713"/>
    <w:rPr>
      <w:sz w:val="20"/>
      <w:szCs w:val="20"/>
    </w:rPr>
  </w:style>
  <w:style w:type="character" w:customStyle="1" w:styleId="FootnoteTextChar">
    <w:name w:val="Footnote Text Char"/>
    <w:basedOn w:val="DefaultParagraphFont"/>
    <w:link w:val="FootnoteText"/>
    <w:rsid w:val="001F2713"/>
    <w:rPr>
      <w:lang w:val="en-US" w:eastAsia="en-US"/>
    </w:rPr>
  </w:style>
  <w:style w:type="character" w:styleId="FootnoteReference">
    <w:name w:val="footnote reference"/>
    <w:basedOn w:val="DefaultParagraphFont"/>
    <w:rsid w:val="001F2713"/>
    <w:rPr>
      <w:vertAlign w:val="superscript"/>
    </w:rPr>
  </w:style>
  <w:style w:type="paragraph" w:styleId="NormalWeb">
    <w:name w:val="Normal (Web)"/>
    <w:basedOn w:val="Normal"/>
    <w:uiPriority w:val="99"/>
    <w:unhideWhenUsed/>
    <w:rsid w:val="00952163"/>
    <w:pPr>
      <w:spacing w:before="100" w:beforeAutospacing="1" w:after="100" w:afterAutospacing="1"/>
    </w:pPr>
    <w:rPr>
      <w:lang w:val="vi-VN" w:eastAsia="vi-VN"/>
    </w:rPr>
  </w:style>
  <w:style w:type="paragraph" w:customStyle="1" w:styleId="Vvic">
    <w:name w:val="VÒ viÖc"/>
    <w:basedOn w:val="BodyTextIndent2"/>
    <w:uiPriority w:val="99"/>
    <w:rsid w:val="009271A2"/>
    <w:pPr>
      <w:spacing w:before="40" w:after="240" w:line="300" w:lineRule="exact"/>
      <w:ind w:left="0"/>
      <w:jc w:val="center"/>
    </w:pPr>
    <w:rPr>
      <w:rFonts w:ascii=".VnArial" w:hAnsi=".VnArial"/>
      <w:i/>
      <w:sz w:val="28"/>
      <w:szCs w:val="28"/>
      <w:lang w:val="x-none" w:eastAsia="x-none"/>
    </w:rPr>
  </w:style>
  <w:style w:type="paragraph" w:styleId="BodyTextIndent2">
    <w:name w:val="Body Text Indent 2"/>
    <w:basedOn w:val="Normal"/>
    <w:link w:val="BodyTextIndent2Char"/>
    <w:rsid w:val="009271A2"/>
    <w:pPr>
      <w:spacing w:after="120" w:line="480" w:lineRule="auto"/>
      <w:ind w:left="360"/>
    </w:pPr>
  </w:style>
  <w:style w:type="character" w:customStyle="1" w:styleId="BodyTextIndent2Char">
    <w:name w:val="Body Text Indent 2 Char"/>
    <w:basedOn w:val="DefaultParagraphFont"/>
    <w:link w:val="BodyTextIndent2"/>
    <w:rsid w:val="009271A2"/>
    <w:rPr>
      <w:sz w:val="24"/>
      <w:szCs w:val="24"/>
      <w:lang w:val="en-US" w:eastAsia="en-US"/>
    </w:rPr>
  </w:style>
  <w:style w:type="character" w:styleId="Hyperlink">
    <w:name w:val="Hyperlink"/>
    <w:basedOn w:val="DefaultParagraphFont"/>
    <w:uiPriority w:val="99"/>
    <w:unhideWhenUsed/>
    <w:rsid w:val="006E6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441">
      <w:bodyDiv w:val="1"/>
      <w:marLeft w:val="0"/>
      <w:marRight w:val="0"/>
      <w:marTop w:val="0"/>
      <w:marBottom w:val="0"/>
      <w:divBdr>
        <w:top w:val="none" w:sz="0" w:space="0" w:color="auto"/>
        <w:left w:val="none" w:sz="0" w:space="0" w:color="auto"/>
        <w:bottom w:val="none" w:sz="0" w:space="0" w:color="auto"/>
        <w:right w:val="none" w:sz="0" w:space="0" w:color="auto"/>
      </w:divBdr>
    </w:div>
    <w:div w:id="16083508">
      <w:bodyDiv w:val="1"/>
      <w:marLeft w:val="0"/>
      <w:marRight w:val="0"/>
      <w:marTop w:val="0"/>
      <w:marBottom w:val="0"/>
      <w:divBdr>
        <w:top w:val="none" w:sz="0" w:space="0" w:color="auto"/>
        <w:left w:val="none" w:sz="0" w:space="0" w:color="auto"/>
        <w:bottom w:val="none" w:sz="0" w:space="0" w:color="auto"/>
        <w:right w:val="none" w:sz="0" w:space="0" w:color="auto"/>
      </w:divBdr>
    </w:div>
    <w:div w:id="44452730">
      <w:bodyDiv w:val="1"/>
      <w:marLeft w:val="0"/>
      <w:marRight w:val="0"/>
      <w:marTop w:val="0"/>
      <w:marBottom w:val="0"/>
      <w:divBdr>
        <w:top w:val="none" w:sz="0" w:space="0" w:color="auto"/>
        <w:left w:val="none" w:sz="0" w:space="0" w:color="auto"/>
        <w:bottom w:val="none" w:sz="0" w:space="0" w:color="auto"/>
        <w:right w:val="none" w:sz="0" w:space="0" w:color="auto"/>
      </w:divBdr>
    </w:div>
    <w:div w:id="63650185">
      <w:bodyDiv w:val="1"/>
      <w:marLeft w:val="0"/>
      <w:marRight w:val="0"/>
      <w:marTop w:val="0"/>
      <w:marBottom w:val="0"/>
      <w:divBdr>
        <w:top w:val="none" w:sz="0" w:space="0" w:color="auto"/>
        <w:left w:val="none" w:sz="0" w:space="0" w:color="auto"/>
        <w:bottom w:val="none" w:sz="0" w:space="0" w:color="auto"/>
        <w:right w:val="none" w:sz="0" w:space="0" w:color="auto"/>
      </w:divBdr>
    </w:div>
    <w:div w:id="74203368">
      <w:bodyDiv w:val="1"/>
      <w:marLeft w:val="0"/>
      <w:marRight w:val="0"/>
      <w:marTop w:val="0"/>
      <w:marBottom w:val="0"/>
      <w:divBdr>
        <w:top w:val="none" w:sz="0" w:space="0" w:color="auto"/>
        <w:left w:val="none" w:sz="0" w:space="0" w:color="auto"/>
        <w:bottom w:val="none" w:sz="0" w:space="0" w:color="auto"/>
        <w:right w:val="none" w:sz="0" w:space="0" w:color="auto"/>
      </w:divBdr>
    </w:div>
    <w:div w:id="152381461">
      <w:bodyDiv w:val="1"/>
      <w:marLeft w:val="0"/>
      <w:marRight w:val="0"/>
      <w:marTop w:val="0"/>
      <w:marBottom w:val="0"/>
      <w:divBdr>
        <w:top w:val="none" w:sz="0" w:space="0" w:color="auto"/>
        <w:left w:val="none" w:sz="0" w:space="0" w:color="auto"/>
        <w:bottom w:val="none" w:sz="0" w:space="0" w:color="auto"/>
        <w:right w:val="none" w:sz="0" w:space="0" w:color="auto"/>
      </w:divBdr>
    </w:div>
    <w:div w:id="162012857">
      <w:bodyDiv w:val="1"/>
      <w:marLeft w:val="0"/>
      <w:marRight w:val="0"/>
      <w:marTop w:val="0"/>
      <w:marBottom w:val="0"/>
      <w:divBdr>
        <w:top w:val="none" w:sz="0" w:space="0" w:color="auto"/>
        <w:left w:val="none" w:sz="0" w:space="0" w:color="auto"/>
        <w:bottom w:val="none" w:sz="0" w:space="0" w:color="auto"/>
        <w:right w:val="none" w:sz="0" w:space="0" w:color="auto"/>
      </w:divBdr>
    </w:div>
    <w:div w:id="196621364">
      <w:bodyDiv w:val="1"/>
      <w:marLeft w:val="0"/>
      <w:marRight w:val="0"/>
      <w:marTop w:val="0"/>
      <w:marBottom w:val="0"/>
      <w:divBdr>
        <w:top w:val="none" w:sz="0" w:space="0" w:color="auto"/>
        <w:left w:val="none" w:sz="0" w:space="0" w:color="auto"/>
        <w:bottom w:val="none" w:sz="0" w:space="0" w:color="auto"/>
        <w:right w:val="none" w:sz="0" w:space="0" w:color="auto"/>
      </w:divBdr>
    </w:div>
    <w:div w:id="239141559">
      <w:bodyDiv w:val="1"/>
      <w:marLeft w:val="0"/>
      <w:marRight w:val="0"/>
      <w:marTop w:val="0"/>
      <w:marBottom w:val="0"/>
      <w:divBdr>
        <w:top w:val="none" w:sz="0" w:space="0" w:color="auto"/>
        <w:left w:val="none" w:sz="0" w:space="0" w:color="auto"/>
        <w:bottom w:val="none" w:sz="0" w:space="0" w:color="auto"/>
        <w:right w:val="none" w:sz="0" w:space="0" w:color="auto"/>
      </w:divBdr>
    </w:div>
    <w:div w:id="308293454">
      <w:bodyDiv w:val="1"/>
      <w:marLeft w:val="0"/>
      <w:marRight w:val="0"/>
      <w:marTop w:val="0"/>
      <w:marBottom w:val="0"/>
      <w:divBdr>
        <w:top w:val="none" w:sz="0" w:space="0" w:color="auto"/>
        <w:left w:val="none" w:sz="0" w:space="0" w:color="auto"/>
        <w:bottom w:val="none" w:sz="0" w:space="0" w:color="auto"/>
        <w:right w:val="none" w:sz="0" w:space="0" w:color="auto"/>
      </w:divBdr>
    </w:div>
    <w:div w:id="554435656">
      <w:bodyDiv w:val="1"/>
      <w:marLeft w:val="0"/>
      <w:marRight w:val="0"/>
      <w:marTop w:val="0"/>
      <w:marBottom w:val="0"/>
      <w:divBdr>
        <w:top w:val="none" w:sz="0" w:space="0" w:color="auto"/>
        <w:left w:val="none" w:sz="0" w:space="0" w:color="auto"/>
        <w:bottom w:val="none" w:sz="0" w:space="0" w:color="auto"/>
        <w:right w:val="none" w:sz="0" w:space="0" w:color="auto"/>
      </w:divBdr>
    </w:div>
    <w:div w:id="571815581">
      <w:bodyDiv w:val="1"/>
      <w:marLeft w:val="0"/>
      <w:marRight w:val="0"/>
      <w:marTop w:val="0"/>
      <w:marBottom w:val="0"/>
      <w:divBdr>
        <w:top w:val="none" w:sz="0" w:space="0" w:color="auto"/>
        <w:left w:val="none" w:sz="0" w:space="0" w:color="auto"/>
        <w:bottom w:val="none" w:sz="0" w:space="0" w:color="auto"/>
        <w:right w:val="none" w:sz="0" w:space="0" w:color="auto"/>
      </w:divBdr>
    </w:div>
    <w:div w:id="599601566">
      <w:bodyDiv w:val="1"/>
      <w:marLeft w:val="0"/>
      <w:marRight w:val="0"/>
      <w:marTop w:val="0"/>
      <w:marBottom w:val="0"/>
      <w:divBdr>
        <w:top w:val="none" w:sz="0" w:space="0" w:color="auto"/>
        <w:left w:val="none" w:sz="0" w:space="0" w:color="auto"/>
        <w:bottom w:val="none" w:sz="0" w:space="0" w:color="auto"/>
        <w:right w:val="none" w:sz="0" w:space="0" w:color="auto"/>
      </w:divBdr>
    </w:div>
    <w:div w:id="690184668">
      <w:bodyDiv w:val="1"/>
      <w:marLeft w:val="0"/>
      <w:marRight w:val="0"/>
      <w:marTop w:val="0"/>
      <w:marBottom w:val="0"/>
      <w:divBdr>
        <w:top w:val="none" w:sz="0" w:space="0" w:color="auto"/>
        <w:left w:val="none" w:sz="0" w:space="0" w:color="auto"/>
        <w:bottom w:val="none" w:sz="0" w:space="0" w:color="auto"/>
        <w:right w:val="none" w:sz="0" w:space="0" w:color="auto"/>
      </w:divBdr>
    </w:div>
    <w:div w:id="737754002">
      <w:bodyDiv w:val="1"/>
      <w:marLeft w:val="0"/>
      <w:marRight w:val="0"/>
      <w:marTop w:val="0"/>
      <w:marBottom w:val="0"/>
      <w:divBdr>
        <w:top w:val="none" w:sz="0" w:space="0" w:color="auto"/>
        <w:left w:val="none" w:sz="0" w:space="0" w:color="auto"/>
        <w:bottom w:val="none" w:sz="0" w:space="0" w:color="auto"/>
        <w:right w:val="none" w:sz="0" w:space="0" w:color="auto"/>
      </w:divBdr>
    </w:div>
    <w:div w:id="748186732">
      <w:bodyDiv w:val="1"/>
      <w:marLeft w:val="0"/>
      <w:marRight w:val="0"/>
      <w:marTop w:val="0"/>
      <w:marBottom w:val="0"/>
      <w:divBdr>
        <w:top w:val="none" w:sz="0" w:space="0" w:color="auto"/>
        <w:left w:val="none" w:sz="0" w:space="0" w:color="auto"/>
        <w:bottom w:val="none" w:sz="0" w:space="0" w:color="auto"/>
        <w:right w:val="none" w:sz="0" w:space="0" w:color="auto"/>
      </w:divBdr>
    </w:div>
    <w:div w:id="799886767">
      <w:bodyDiv w:val="1"/>
      <w:marLeft w:val="0"/>
      <w:marRight w:val="0"/>
      <w:marTop w:val="0"/>
      <w:marBottom w:val="0"/>
      <w:divBdr>
        <w:top w:val="none" w:sz="0" w:space="0" w:color="auto"/>
        <w:left w:val="none" w:sz="0" w:space="0" w:color="auto"/>
        <w:bottom w:val="none" w:sz="0" w:space="0" w:color="auto"/>
        <w:right w:val="none" w:sz="0" w:space="0" w:color="auto"/>
      </w:divBdr>
    </w:div>
    <w:div w:id="844631503">
      <w:bodyDiv w:val="1"/>
      <w:marLeft w:val="0"/>
      <w:marRight w:val="0"/>
      <w:marTop w:val="0"/>
      <w:marBottom w:val="0"/>
      <w:divBdr>
        <w:top w:val="none" w:sz="0" w:space="0" w:color="auto"/>
        <w:left w:val="none" w:sz="0" w:space="0" w:color="auto"/>
        <w:bottom w:val="none" w:sz="0" w:space="0" w:color="auto"/>
        <w:right w:val="none" w:sz="0" w:space="0" w:color="auto"/>
      </w:divBdr>
    </w:div>
    <w:div w:id="869728479">
      <w:bodyDiv w:val="1"/>
      <w:marLeft w:val="0"/>
      <w:marRight w:val="0"/>
      <w:marTop w:val="0"/>
      <w:marBottom w:val="0"/>
      <w:divBdr>
        <w:top w:val="none" w:sz="0" w:space="0" w:color="auto"/>
        <w:left w:val="none" w:sz="0" w:space="0" w:color="auto"/>
        <w:bottom w:val="none" w:sz="0" w:space="0" w:color="auto"/>
        <w:right w:val="none" w:sz="0" w:space="0" w:color="auto"/>
      </w:divBdr>
    </w:div>
    <w:div w:id="890190964">
      <w:bodyDiv w:val="1"/>
      <w:marLeft w:val="0"/>
      <w:marRight w:val="0"/>
      <w:marTop w:val="0"/>
      <w:marBottom w:val="0"/>
      <w:divBdr>
        <w:top w:val="none" w:sz="0" w:space="0" w:color="auto"/>
        <w:left w:val="none" w:sz="0" w:space="0" w:color="auto"/>
        <w:bottom w:val="none" w:sz="0" w:space="0" w:color="auto"/>
        <w:right w:val="none" w:sz="0" w:space="0" w:color="auto"/>
      </w:divBdr>
    </w:div>
    <w:div w:id="976102301">
      <w:bodyDiv w:val="1"/>
      <w:marLeft w:val="0"/>
      <w:marRight w:val="0"/>
      <w:marTop w:val="0"/>
      <w:marBottom w:val="0"/>
      <w:divBdr>
        <w:top w:val="none" w:sz="0" w:space="0" w:color="auto"/>
        <w:left w:val="none" w:sz="0" w:space="0" w:color="auto"/>
        <w:bottom w:val="none" w:sz="0" w:space="0" w:color="auto"/>
        <w:right w:val="none" w:sz="0" w:space="0" w:color="auto"/>
      </w:divBdr>
    </w:div>
    <w:div w:id="979187676">
      <w:bodyDiv w:val="1"/>
      <w:marLeft w:val="0"/>
      <w:marRight w:val="0"/>
      <w:marTop w:val="0"/>
      <w:marBottom w:val="0"/>
      <w:divBdr>
        <w:top w:val="none" w:sz="0" w:space="0" w:color="auto"/>
        <w:left w:val="none" w:sz="0" w:space="0" w:color="auto"/>
        <w:bottom w:val="none" w:sz="0" w:space="0" w:color="auto"/>
        <w:right w:val="none" w:sz="0" w:space="0" w:color="auto"/>
      </w:divBdr>
    </w:div>
    <w:div w:id="1092162030">
      <w:bodyDiv w:val="1"/>
      <w:marLeft w:val="0"/>
      <w:marRight w:val="0"/>
      <w:marTop w:val="0"/>
      <w:marBottom w:val="0"/>
      <w:divBdr>
        <w:top w:val="none" w:sz="0" w:space="0" w:color="auto"/>
        <w:left w:val="none" w:sz="0" w:space="0" w:color="auto"/>
        <w:bottom w:val="none" w:sz="0" w:space="0" w:color="auto"/>
        <w:right w:val="none" w:sz="0" w:space="0" w:color="auto"/>
      </w:divBdr>
    </w:div>
    <w:div w:id="1144392701">
      <w:bodyDiv w:val="1"/>
      <w:marLeft w:val="0"/>
      <w:marRight w:val="0"/>
      <w:marTop w:val="0"/>
      <w:marBottom w:val="0"/>
      <w:divBdr>
        <w:top w:val="none" w:sz="0" w:space="0" w:color="auto"/>
        <w:left w:val="none" w:sz="0" w:space="0" w:color="auto"/>
        <w:bottom w:val="none" w:sz="0" w:space="0" w:color="auto"/>
        <w:right w:val="none" w:sz="0" w:space="0" w:color="auto"/>
      </w:divBdr>
    </w:div>
    <w:div w:id="1160541850">
      <w:bodyDiv w:val="1"/>
      <w:marLeft w:val="0"/>
      <w:marRight w:val="0"/>
      <w:marTop w:val="0"/>
      <w:marBottom w:val="0"/>
      <w:divBdr>
        <w:top w:val="none" w:sz="0" w:space="0" w:color="auto"/>
        <w:left w:val="none" w:sz="0" w:space="0" w:color="auto"/>
        <w:bottom w:val="none" w:sz="0" w:space="0" w:color="auto"/>
        <w:right w:val="none" w:sz="0" w:space="0" w:color="auto"/>
      </w:divBdr>
    </w:div>
    <w:div w:id="1206723482">
      <w:bodyDiv w:val="1"/>
      <w:marLeft w:val="0"/>
      <w:marRight w:val="0"/>
      <w:marTop w:val="0"/>
      <w:marBottom w:val="0"/>
      <w:divBdr>
        <w:top w:val="none" w:sz="0" w:space="0" w:color="auto"/>
        <w:left w:val="none" w:sz="0" w:space="0" w:color="auto"/>
        <w:bottom w:val="none" w:sz="0" w:space="0" w:color="auto"/>
        <w:right w:val="none" w:sz="0" w:space="0" w:color="auto"/>
      </w:divBdr>
    </w:div>
    <w:div w:id="1239482716">
      <w:bodyDiv w:val="1"/>
      <w:marLeft w:val="0"/>
      <w:marRight w:val="0"/>
      <w:marTop w:val="0"/>
      <w:marBottom w:val="0"/>
      <w:divBdr>
        <w:top w:val="none" w:sz="0" w:space="0" w:color="auto"/>
        <w:left w:val="none" w:sz="0" w:space="0" w:color="auto"/>
        <w:bottom w:val="none" w:sz="0" w:space="0" w:color="auto"/>
        <w:right w:val="none" w:sz="0" w:space="0" w:color="auto"/>
      </w:divBdr>
    </w:div>
    <w:div w:id="1321420023">
      <w:bodyDiv w:val="1"/>
      <w:marLeft w:val="0"/>
      <w:marRight w:val="0"/>
      <w:marTop w:val="0"/>
      <w:marBottom w:val="0"/>
      <w:divBdr>
        <w:top w:val="none" w:sz="0" w:space="0" w:color="auto"/>
        <w:left w:val="none" w:sz="0" w:space="0" w:color="auto"/>
        <w:bottom w:val="none" w:sz="0" w:space="0" w:color="auto"/>
        <w:right w:val="none" w:sz="0" w:space="0" w:color="auto"/>
      </w:divBdr>
    </w:div>
    <w:div w:id="1344674155">
      <w:bodyDiv w:val="1"/>
      <w:marLeft w:val="0"/>
      <w:marRight w:val="0"/>
      <w:marTop w:val="0"/>
      <w:marBottom w:val="0"/>
      <w:divBdr>
        <w:top w:val="none" w:sz="0" w:space="0" w:color="auto"/>
        <w:left w:val="none" w:sz="0" w:space="0" w:color="auto"/>
        <w:bottom w:val="none" w:sz="0" w:space="0" w:color="auto"/>
        <w:right w:val="none" w:sz="0" w:space="0" w:color="auto"/>
      </w:divBdr>
    </w:div>
    <w:div w:id="1392534610">
      <w:bodyDiv w:val="1"/>
      <w:marLeft w:val="0"/>
      <w:marRight w:val="0"/>
      <w:marTop w:val="0"/>
      <w:marBottom w:val="0"/>
      <w:divBdr>
        <w:top w:val="none" w:sz="0" w:space="0" w:color="auto"/>
        <w:left w:val="none" w:sz="0" w:space="0" w:color="auto"/>
        <w:bottom w:val="none" w:sz="0" w:space="0" w:color="auto"/>
        <w:right w:val="none" w:sz="0" w:space="0" w:color="auto"/>
      </w:divBdr>
    </w:div>
    <w:div w:id="1400009328">
      <w:bodyDiv w:val="1"/>
      <w:marLeft w:val="0"/>
      <w:marRight w:val="0"/>
      <w:marTop w:val="0"/>
      <w:marBottom w:val="0"/>
      <w:divBdr>
        <w:top w:val="none" w:sz="0" w:space="0" w:color="auto"/>
        <w:left w:val="none" w:sz="0" w:space="0" w:color="auto"/>
        <w:bottom w:val="none" w:sz="0" w:space="0" w:color="auto"/>
        <w:right w:val="none" w:sz="0" w:space="0" w:color="auto"/>
      </w:divBdr>
    </w:div>
    <w:div w:id="1496335045">
      <w:bodyDiv w:val="1"/>
      <w:marLeft w:val="0"/>
      <w:marRight w:val="0"/>
      <w:marTop w:val="0"/>
      <w:marBottom w:val="0"/>
      <w:divBdr>
        <w:top w:val="none" w:sz="0" w:space="0" w:color="auto"/>
        <w:left w:val="none" w:sz="0" w:space="0" w:color="auto"/>
        <w:bottom w:val="none" w:sz="0" w:space="0" w:color="auto"/>
        <w:right w:val="none" w:sz="0" w:space="0" w:color="auto"/>
      </w:divBdr>
    </w:div>
    <w:div w:id="1598979705">
      <w:bodyDiv w:val="1"/>
      <w:marLeft w:val="0"/>
      <w:marRight w:val="0"/>
      <w:marTop w:val="0"/>
      <w:marBottom w:val="0"/>
      <w:divBdr>
        <w:top w:val="none" w:sz="0" w:space="0" w:color="auto"/>
        <w:left w:val="none" w:sz="0" w:space="0" w:color="auto"/>
        <w:bottom w:val="none" w:sz="0" w:space="0" w:color="auto"/>
        <w:right w:val="none" w:sz="0" w:space="0" w:color="auto"/>
      </w:divBdr>
    </w:div>
    <w:div w:id="1641110999">
      <w:bodyDiv w:val="1"/>
      <w:marLeft w:val="0"/>
      <w:marRight w:val="0"/>
      <w:marTop w:val="0"/>
      <w:marBottom w:val="0"/>
      <w:divBdr>
        <w:top w:val="none" w:sz="0" w:space="0" w:color="auto"/>
        <w:left w:val="none" w:sz="0" w:space="0" w:color="auto"/>
        <w:bottom w:val="none" w:sz="0" w:space="0" w:color="auto"/>
        <w:right w:val="none" w:sz="0" w:space="0" w:color="auto"/>
      </w:divBdr>
    </w:div>
    <w:div w:id="1664435637">
      <w:bodyDiv w:val="1"/>
      <w:marLeft w:val="0"/>
      <w:marRight w:val="0"/>
      <w:marTop w:val="0"/>
      <w:marBottom w:val="0"/>
      <w:divBdr>
        <w:top w:val="none" w:sz="0" w:space="0" w:color="auto"/>
        <w:left w:val="none" w:sz="0" w:space="0" w:color="auto"/>
        <w:bottom w:val="none" w:sz="0" w:space="0" w:color="auto"/>
        <w:right w:val="none" w:sz="0" w:space="0" w:color="auto"/>
      </w:divBdr>
    </w:div>
    <w:div w:id="1685202421">
      <w:bodyDiv w:val="1"/>
      <w:marLeft w:val="0"/>
      <w:marRight w:val="0"/>
      <w:marTop w:val="0"/>
      <w:marBottom w:val="0"/>
      <w:divBdr>
        <w:top w:val="none" w:sz="0" w:space="0" w:color="auto"/>
        <w:left w:val="none" w:sz="0" w:space="0" w:color="auto"/>
        <w:bottom w:val="none" w:sz="0" w:space="0" w:color="auto"/>
        <w:right w:val="none" w:sz="0" w:space="0" w:color="auto"/>
      </w:divBdr>
    </w:div>
    <w:div w:id="1686714851">
      <w:bodyDiv w:val="1"/>
      <w:marLeft w:val="0"/>
      <w:marRight w:val="0"/>
      <w:marTop w:val="0"/>
      <w:marBottom w:val="0"/>
      <w:divBdr>
        <w:top w:val="none" w:sz="0" w:space="0" w:color="auto"/>
        <w:left w:val="none" w:sz="0" w:space="0" w:color="auto"/>
        <w:bottom w:val="none" w:sz="0" w:space="0" w:color="auto"/>
        <w:right w:val="none" w:sz="0" w:space="0" w:color="auto"/>
      </w:divBdr>
    </w:div>
    <w:div w:id="1742558817">
      <w:bodyDiv w:val="1"/>
      <w:marLeft w:val="0"/>
      <w:marRight w:val="0"/>
      <w:marTop w:val="0"/>
      <w:marBottom w:val="0"/>
      <w:divBdr>
        <w:top w:val="none" w:sz="0" w:space="0" w:color="auto"/>
        <w:left w:val="none" w:sz="0" w:space="0" w:color="auto"/>
        <w:bottom w:val="none" w:sz="0" w:space="0" w:color="auto"/>
        <w:right w:val="none" w:sz="0" w:space="0" w:color="auto"/>
      </w:divBdr>
    </w:div>
    <w:div w:id="1854609704">
      <w:bodyDiv w:val="1"/>
      <w:marLeft w:val="0"/>
      <w:marRight w:val="0"/>
      <w:marTop w:val="0"/>
      <w:marBottom w:val="0"/>
      <w:divBdr>
        <w:top w:val="none" w:sz="0" w:space="0" w:color="auto"/>
        <w:left w:val="none" w:sz="0" w:space="0" w:color="auto"/>
        <w:bottom w:val="none" w:sz="0" w:space="0" w:color="auto"/>
        <w:right w:val="none" w:sz="0" w:space="0" w:color="auto"/>
      </w:divBdr>
    </w:div>
    <w:div w:id="1864128943">
      <w:bodyDiv w:val="1"/>
      <w:marLeft w:val="0"/>
      <w:marRight w:val="0"/>
      <w:marTop w:val="0"/>
      <w:marBottom w:val="0"/>
      <w:divBdr>
        <w:top w:val="none" w:sz="0" w:space="0" w:color="auto"/>
        <w:left w:val="none" w:sz="0" w:space="0" w:color="auto"/>
        <w:bottom w:val="none" w:sz="0" w:space="0" w:color="auto"/>
        <w:right w:val="none" w:sz="0" w:space="0" w:color="auto"/>
      </w:divBdr>
    </w:div>
    <w:div w:id="1903439957">
      <w:bodyDiv w:val="1"/>
      <w:marLeft w:val="0"/>
      <w:marRight w:val="0"/>
      <w:marTop w:val="0"/>
      <w:marBottom w:val="0"/>
      <w:divBdr>
        <w:top w:val="none" w:sz="0" w:space="0" w:color="auto"/>
        <w:left w:val="none" w:sz="0" w:space="0" w:color="auto"/>
        <w:bottom w:val="none" w:sz="0" w:space="0" w:color="auto"/>
        <w:right w:val="none" w:sz="0" w:space="0" w:color="auto"/>
      </w:divBdr>
    </w:div>
    <w:div w:id="1935745905">
      <w:bodyDiv w:val="1"/>
      <w:marLeft w:val="0"/>
      <w:marRight w:val="0"/>
      <w:marTop w:val="0"/>
      <w:marBottom w:val="0"/>
      <w:divBdr>
        <w:top w:val="none" w:sz="0" w:space="0" w:color="auto"/>
        <w:left w:val="none" w:sz="0" w:space="0" w:color="auto"/>
        <w:bottom w:val="none" w:sz="0" w:space="0" w:color="auto"/>
        <w:right w:val="none" w:sz="0" w:space="0" w:color="auto"/>
      </w:divBdr>
    </w:div>
    <w:div w:id="1942836685">
      <w:bodyDiv w:val="1"/>
      <w:marLeft w:val="0"/>
      <w:marRight w:val="0"/>
      <w:marTop w:val="0"/>
      <w:marBottom w:val="0"/>
      <w:divBdr>
        <w:top w:val="none" w:sz="0" w:space="0" w:color="auto"/>
        <w:left w:val="none" w:sz="0" w:space="0" w:color="auto"/>
        <w:bottom w:val="none" w:sz="0" w:space="0" w:color="auto"/>
        <w:right w:val="none" w:sz="0" w:space="0" w:color="auto"/>
      </w:divBdr>
    </w:div>
    <w:div w:id="1965115415">
      <w:bodyDiv w:val="1"/>
      <w:marLeft w:val="0"/>
      <w:marRight w:val="0"/>
      <w:marTop w:val="0"/>
      <w:marBottom w:val="0"/>
      <w:divBdr>
        <w:top w:val="none" w:sz="0" w:space="0" w:color="auto"/>
        <w:left w:val="none" w:sz="0" w:space="0" w:color="auto"/>
        <w:bottom w:val="none" w:sz="0" w:space="0" w:color="auto"/>
        <w:right w:val="none" w:sz="0" w:space="0" w:color="auto"/>
      </w:divBdr>
    </w:div>
    <w:div w:id="1994676841">
      <w:bodyDiv w:val="1"/>
      <w:marLeft w:val="0"/>
      <w:marRight w:val="0"/>
      <w:marTop w:val="0"/>
      <w:marBottom w:val="0"/>
      <w:divBdr>
        <w:top w:val="none" w:sz="0" w:space="0" w:color="auto"/>
        <w:left w:val="none" w:sz="0" w:space="0" w:color="auto"/>
        <w:bottom w:val="none" w:sz="0" w:space="0" w:color="auto"/>
        <w:right w:val="none" w:sz="0" w:space="0" w:color="auto"/>
      </w:divBdr>
    </w:div>
    <w:div w:id="20428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68C9-9E2A-450C-80B6-410519E4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5391</Words>
  <Characters>20926</Characters>
  <Application>Microsoft Office Word</Application>
  <DocSecurity>0</DocSecurity>
  <Lines>174</Lines>
  <Paragraphs>52</Paragraphs>
  <ScaleCrop>false</ScaleCrop>
  <HeadingPairs>
    <vt:vector size="2" baseType="variant">
      <vt:variant>
        <vt:lpstr>Title</vt:lpstr>
      </vt:variant>
      <vt:variant>
        <vt:i4>1</vt:i4>
      </vt:variant>
    </vt:vector>
  </HeadingPairs>
  <TitlesOfParts>
    <vt:vector size="1" baseType="lpstr">
      <vt:lpstr>UBND TỈNH VĨNH LONG                CỘNG HÒA XÃ HỘI CHỦ NGHĨA VIỆT NAM</vt:lpstr>
    </vt:vector>
  </TitlesOfParts>
  <Company>STCVLO</Company>
  <LinksUpToDate>false</LinksUpToDate>
  <CharactersWithSpaces>26265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                CỘNG HÒA XÃ HỘI CHỦ NGHĨA VIỆT NAM</dc:title>
  <dc:creator>nguyentrungthanh</dc:creator>
  <cp:lastModifiedBy>Truong Thi To Nu</cp:lastModifiedBy>
  <cp:revision>7</cp:revision>
  <cp:lastPrinted>2025-06-25T04:15:00Z</cp:lastPrinted>
  <dcterms:created xsi:type="dcterms:W3CDTF">2025-07-01T01:04:00Z</dcterms:created>
  <dcterms:modified xsi:type="dcterms:W3CDTF">2025-07-01T01:20:00Z</dcterms:modified>
</cp:coreProperties>
</file>