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0" w:type="dxa"/>
        <w:tblInd w:w="-426" w:type="dxa"/>
        <w:tblCellMar>
          <w:left w:w="0" w:type="dxa"/>
          <w:right w:w="0" w:type="dxa"/>
        </w:tblCellMar>
        <w:tblLook w:val="0000" w:firstRow="0" w:lastRow="0" w:firstColumn="0" w:lastColumn="0" w:noHBand="0" w:noVBand="0"/>
      </w:tblPr>
      <w:tblGrid>
        <w:gridCol w:w="3687"/>
        <w:gridCol w:w="6203"/>
      </w:tblGrid>
      <w:tr w:rsidR="00A578C2" w:rsidRPr="00A578C2" w:rsidTr="003C6A73">
        <w:trPr>
          <w:trHeight w:val="940"/>
        </w:trPr>
        <w:tc>
          <w:tcPr>
            <w:tcW w:w="3687" w:type="dxa"/>
            <w:tcMar>
              <w:top w:w="0" w:type="dxa"/>
              <w:left w:w="108" w:type="dxa"/>
              <w:bottom w:w="0" w:type="dxa"/>
              <w:right w:w="108" w:type="dxa"/>
            </w:tcMar>
          </w:tcPr>
          <w:p w:rsidR="004E4365" w:rsidRPr="00643698" w:rsidRDefault="004E4365" w:rsidP="00AE73EB">
            <w:pPr>
              <w:tabs>
                <w:tab w:val="left" w:pos="284"/>
                <w:tab w:val="left" w:pos="567"/>
              </w:tabs>
              <w:jc w:val="center"/>
              <w:rPr>
                <w:b/>
                <w:bCs/>
                <w:sz w:val="26"/>
                <w:szCs w:val="26"/>
              </w:rPr>
            </w:pPr>
            <w:r w:rsidRPr="00643698">
              <w:rPr>
                <w:b/>
                <w:bCs/>
                <w:sz w:val="26"/>
                <w:szCs w:val="26"/>
              </w:rPr>
              <w:t>UỶ BAN NHÂN DÂN</w:t>
            </w:r>
          </w:p>
          <w:p w:rsidR="004E4365" w:rsidRPr="00643698" w:rsidRDefault="00643698" w:rsidP="00643698">
            <w:pPr>
              <w:tabs>
                <w:tab w:val="left" w:pos="284"/>
                <w:tab w:val="left" w:pos="567"/>
              </w:tabs>
              <w:jc w:val="center"/>
              <w:rPr>
                <w:b/>
                <w:bCs/>
                <w:spacing w:val="-6"/>
              </w:rPr>
            </w:pPr>
            <w:r w:rsidRPr="00643698">
              <w:rPr>
                <w:b/>
                <w:bCs/>
                <w:noProof/>
                <w:spacing w:val="-2"/>
                <w:sz w:val="26"/>
                <w:szCs w:val="26"/>
              </w:rPr>
              <mc:AlternateContent>
                <mc:Choice Requires="wps">
                  <w:drawing>
                    <wp:anchor distT="0" distB="0" distL="114300" distR="114300" simplePos="0" relativeHeight="251659264" behindDoc="0" locked="0" layoutInCell="1" allowOverlap="1" wp14:anchorId="3BD232A5" wp14:editId="09EDA91B">
                      <wp:simplePos x="0" y="0"/>
                      <wp:positionH relativeFrom="column">
                        <wp:posOffset>759460</wp:posOffset>
                      </wp:positionH>
                      <wp:positionV relativeFrom="paragraph">
                        <wp:posOffset>198593</wp:posOffset>
                      </wp:positionV>
                      <wp:extent cx="6851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5.65pt" to="113.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N8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"/>
                  </w:pict>
                </mc:Fallback>
              </mc:AlternateContent>
            </w:r>
            <w:r w:rsidR="004E4365" w:rsidRPr="00643698">
              <w:rPr>
                <w:b/>
                <w:bCs/>
                <w:spacing w:val="-6"/>
                <w:sz w:val="26"/>
                <w:szCs w:val="26"/>
              </w:rPr>
              <w:t xml:space="preserve">TỈNH </w:t>
            </w:r>
            <w:r w:rsidR="00E15D74" w:rsidRPr="00643698">
              <w:rPr>
                <w:b/>
                <w:bCs/>
                <w:spacing w:val="-6"/>
                <w:sz w:val="26"/>
                <w:szCs w:val="26"/>
              </w:rPr>
              <w:t>VĨNH LONG</w:t>
            </w:r>
          </w:p>
        </w:tc>
        <w:tc>
          <w:tcPr>
            <w:tcW w:w="6203" w:type="dxa"/>
            <w:tcMar>
              <w:top w:w="0" w:type="dxa"/>
              <w:left w:w="108" w:type="dxa"/>
              <w:bottom w:w="0" w:type="dxa"/>
              <w:right w:w="108" w:type="dxa"/>
            </w:tcMar>
          </w:tcPr>
          <w:p w:rsidR="004E4365" w:rsidRPr="00643698" w:rsidRDefault="004E4365" w:rsidP="00AE73EB">
            <w:pPr>
              <w:tabs>
                <w:tab w:val="left" w:pos="284"/>
                <w:tab w:val="left" w:pos="567"/>
              </w:tabs>
              <w:jc w:val="center"/>
              <w:rPr>
                <w:b/>
                <w:bCs/>
                <w:spacing w:val="-6"/>
                <w:sz w:val="26"/>
                <w:szCs w:val="26"/>
                <w:lang w:val="nl-NL"/>
              </w:rPr>
            </w:pPr>
            <w:r w:rsidRPr="00643698">
              <w:rPr>
                <w:b/>
                <w:bCs/>
                <w:spacing w:val="-6"/>
                <w:sz w:val="26"/>
                <w:szCs w:val="26"/>
                <w:lang w:val="nl-NL"/>
              </w:rPr>
              <w:t>CỘNG HÒA XÃ HỘI CHỦ NGHĨA VIỆT NAM</w:t>
            </w:r>
          </w:p>
          <w:p w:rsidR="004E4365" w:rsidRPr="00643698" w:rsidRDefault="00643698" w:rsidP="00643698">
            <w:pPr>
              <w:tabs>
                <w:tab w:val="left" w:pos="284"/>
                <w:tab w:val="left" w:pos="567"/>
              </w:tabs>
              <w:jc w:val="center"/>
              <w:rPr>
                <w:b/>
                <w:bCs/>
              </w:rPr>
            </w:pPr>
            <w:r w:rsidRPr="00A578C2">
              <w:rPr>
                <w:b/>
                <w:bCs/>
                <w:noProof/>
              </w:rPr>
              <mc:AlternateContent>
                <mc:Choice Requires="wps">
                  <w:drawing>
                    <wp:anchor distT="0" distB="0" distL="114300" distR="114300" simplePos="0" relativeHeight="251660288" behindDoc="0" locked="0" layoutInCell="1" allowOverlap="1" wp14:anchorId="7D7D1705" wp14:editId="42E90D15">
                      <wp:simplePos x="0" y="0"/>
                      <wp:positionH relativeFrom="column">
                        <wp:posOffset>861857</wp:posOffset>
                      </wp:positionH>
                      <wp:positionV relativeFrom="paragraph">
                        <wp:posOffset>212725</wp:posOffset>
                      </wp:positionV>
                      <wp:extent cx="20624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16.75pt" to="23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7b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7yY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"/>
                  </w:pict>
                </mc:Fallback>
              </mc:AlternateContent>
            </w:r>
            <w:r w:rsidR="004E4365" w:rsidRPr="00A578C2">
              <w:rPr>
                <w:b/>
                <w:bCs/>
              </w:rPr>
              <w:t>Độc lập - Tự do - Hạnh phúc</w:t>
            </w:r>
          </w:p>
        </w:tc>
      </w:tr>
      <w:tr w:rsidR="00643698" w:rsidRPr="00A578C2" w:rsidTr="003C6A73">
        <w:trPr>
          <w:trHeight w:val="503"/>
        </w:trPr>
        <w:tc>
          <w:tcPr>
            <w:tcW w:w="3687" w:type="dxa"/>
            <w:tcMar>
              <w:top w:w="0" w:type="dxa"/>
              <w:left w:w="108" w:type="dxa"/>
              <w:bottom w:w="0" w:type="dxa"/>
              <w:right w:w="108" w:type="dxa"/>
            </w:tcMar>
          </w:tcPr>
          <w:p w:rsidR="00643698" w:rsidRPr="00A578C2" w:rsidRDefault="003C6A73" w:rsidP="00AE73EB">
            <w:pPr>
              <w:tabs>
                <w:tab w:val="left" w:pos="284"/>
                <w:tab w:val="left" w:pos="567"/>
              </w:tabs>
              <w:jc w:val="center"/>
              <w:rPr>
                <w:b/>
                <w:bCs/>
              </w:rPr>
            </w:pPr>
            <w:r w:rsidRPr="00A578C2">
              <w:rPr>
                <w:noProof/>
                <w:sz w:val="20"/>
              </w:rPr>
              <mc:AlternateContent>
                <mc:Choice Requires="wps">
                  <w:drawing>
                    <wp:anchor distT="0" distB="0" distL="114300" distR="114300" simplePos="0" relativeHeight="251661312" behindDoc="0" locked="0" layoutInCell="1" allowOverlap="1" wp14:anchorId="1CA1830E" wp14:editId="7B2D73D1">
                      <wp:simplePos x="0" y="0"/>
                      <wp:positionH relativeFrom="column">
                        <wp:posOffset>590550</wp:posOffset>
                      </wp:positionH>
                      <wp:positionV relativeFrom="paragraph">
                        <wp:posOffset>244475</wp:posOffset>
                      </wp:positionV>
                      <wp:extent cx="1019175" cy="4762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76250"/>
                              </a:xfrm>
                              <a:prstGeom prst="rect">
                                <a:avLst/>
                              </a:prstGeom>
                              <a:solidFill>
                                <a:srgbClr val="FFFFFF"/>
                              </a:solidFill>
                              <a:ln w="9525">
                                <a:solidFill>
                                  <a:srgbClr val="000000"/>
                                </a:solidFill>
                                <a:miter lim="800000"/>
                                <a:headEnd/>
                                <a:tailEnd/>
                              </a:ln>
                            </wps:spPr>
                            <wps:txbx>
                              <w:txbxContent>
                                <w:p w:rsidR="00DB6060" w:rsidRPr="002B05AD" w:rsidRDefault="00DB6060" w:rsidP="003C6A73">
                                  <w:pPr>
                                    <w:jc w:val="center"/>
                                    <w:rPr>
                                      <w:b/>
                                      <w:sz w:val="22"/>
                                      <w:szCs w:val="24"/>
                                    </w:rPr>
                                  </w:pPr>
                                  <w:r w:rsidRPr="002B05AD">
                                    <w:rPr>
                                      <w:b/>
                                      <w:sz w:val="22"/>
                                      <w:szCs w:val="24"/>
                                    </w:rPr>
                                    <w:t>DỰ THẢO</w:t>
                                  </w:r>
                                </w:p>
                                <w:p w:rsidR="00DB6060" w:rsidRPr="002B05AD" w:rsidRDefault="005543AF" w:rsidP="003C6A73">
                                  <w:pPr>
                                    <w:jc w:val="center"/>
                                    <w:rPr>
                                      <w:b/>
                                      <w:sz w:val="22"/>
                                      <w:szCs w:val="24"/>
                                    </w:rPr>
                                  </w:pPr>
                                  <w:r w:rsidRPr="002B05AD">
                                    <w:rPr>
                                      <w:b/>
                                      <w:sz w:val="22"/>
                                      <w:szCs w:val="24"/>
                                    </w:rPr>
                                    <w:t>…</w:t>
                                  </w:r>
                                  <w:r w:rsidR="00DB6060" w:rsidRPr="002B05AD">
                                    <w:rPr>
                                      <w:b/>
                                      <w:sz w:val="22"/>
                                      <w:szCs w:val="24"/>
                                    </w:rPr>
                                    <w:t>/9/2025</w:t>
                                  </w:r>
                                </w:p>
                                <w:p w:rsidR="00DB6060" w:rsidRPr="00096228" w:rsidRDefault="00DB6060" w:rsidP="004E4365">
                                  <w:pPr>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5pt;margin-top:19.25pt;width:80.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">
                      <v:textbox>
                        <w:txbxContent>
                          <w:p w:rsidR="00DB6060" w:rsidRPr="002B05AD" w:rsidRDefault="00DB6060" w:rsidP="003C6A73">
                            <w:pPr>
                              <w:jc w:val="center"/>
                              <w:rPr>
                                <w:b/>
                                <w:sz w:val="22"/>
                                <w:szCs w:val="24"/>
                              </w:rPr>
                            </w:pPr>
                            <w:r w:rsidRPr="002B05AD">
                              <w:rPr>
                                <w:b/>
                                <w:sz w:val="22"/>
                                <w:szCs w:val="24"/>
                              </w:rPr>
                              <w:t>DỰ THẢO</w:t>
                            </w:r>
                          </w:p>
                          <w:p w:rsidR="00DB6060" w:rsidRPr="002B05AD" w:rsidRDefault="005543AF" w:rsidP="003C6A73">
                            <w:pPr>
                              <w:jc w:val="center"/>
                              <w:rPr>
                                <w:b/>
                                <w:sz w:val="22"/>
                                <w:szCs w:val="24"/>
                              </w:rPr>
                            </w:pPr>
                            <w:r w:rsidRPr="002B05AD">
                              <w:rPr>
                                <w:b/>
                                <w:sz w:val="22"/>
                                <w:szCs w:val="24"/>
                              </w:rPr>
                              <w:t>…</w:t>
                            </w:r>
                            <w:r w:rsidR="00DB6060" w:rsidRPr="002B05AD">
                              <w:rPr>
                                <w:b/>
                                <w:sz w:val="22"/>
                                <w:szCs w:val="24"/>
                              </w:rPr>
                              <w:t>/9/2025</w:t>
                            </w:r>
                          </w:p>
                          <w:p w:rsidR="00DB6060" w:rsidRPr="00096228" w:rsidRDefault="00DB6060" w:rsidP="004E4365">
                            <w:pPr>
                              <w:jc w:val="center"/>
                              <w:rPr>
                                <w:b/>
                                <w:sz w:val="16"/>
                                <w:szCs w:val="16"/>
                              </w:rPr>
                            </w:pPr>
                          </w:p>
                        </w:txbxContent>
                      </v:textbox>
                    </v:rect>
                  </w:pict>
                </mc:Fallback>
              </mc:AlternateContent>
            </w:r>
            <w:r w:rsidR="00643698" w:rsidRPr="00A578C2">
              <w:rPr>
                <w:spacing w:val="-2"/>
              </w:rPr>
              <w:t xml:space="preserve">Số:  </w:t>
            </w:r>
            <w:r w:rsidR="00643698">
              <w:rPr>
                <w:spacing w:val="-2"/>
              </w:rPr>
              <w:t xml:space="preserve">  </w:t>
            </w:r>
            <w:r w:rsidR="000275B2">
              <w:rPr>
                <w:spacing w:val="-2"/>
              </w:rPr>
              <w:t xml:space="preserve"> </w:t>
            </w:r>
            <w:r w:rsidR="00643698" w:rsidRPr="00A578C2">
              <w:rPr>
                <w:spacing w:val="-2"/>
              </w:rPr>
              <w:t xml:space="preserve">   /2025/QĐ-UBND</w:t>
            </w:r>
          </w:p>
        </w:tc>
        <w:tc>
          <w:tcPr>
            <w:tcW w:w="6203" w:type="dxa"/>
            <w:tcMar>
              <w:top w:w="0" w:type="dxa"/>
              <w:left w:w="108" w:type="dxa"/>
              <w:bottom w:w="0" w:type="dxa"/>
              <w:right w:w="108" w:type="dxa"/>
            </w:tcMar>
          </w:tcPr>
          <w:p w:rsidR="00643698" w:rsidRPr="00A578C2" w:rsidRDefault="00643698" w:rsidP="00AE73EB">
            <w:pPr>
              <w:tabs>
                <w:tab w:val="left" w:pos="284"/>
                <w:tab w:val="left" w:pos="567"/>
              </w:tabs>
              <w:jc w:val="center"/>
              <w:rPr>
                <w:b/>
                <w:bCs/>
                <w:spacing w:val="-6"/>
                <w:lang w:val="nl-NL"/>
              </w:rPr>
            </w:pPr>
            <w:r>
              <w:rPr>
                <w:i/>
                <w:iCs/>
                <w:spacing w:val="-2"/>
              </w:rPr>
              <w:t>Vĩnh Long</w:t>
            </w:r>
            <w:r w:rsidRPr="00A578C2">
              <w:rPr>
                <w:i/>
                <w:iCs/>
                <w:spacing w:val="-2"/>
              </w:rPr>
              <w:t>, ngày</w:t>
            </w:r>
            <w:r w:rsidR="003C6A73">
              <w:rPr>
                <w:i/>
                <w:iCs/>
                <w:spacing w:val="-2"/>
              </w:rPr>
              <w:t xml:space="preserve">     </w:t>
            </w:r>
            <w:r w:rsidRPr="00A578C2">
              <w:rPr>
                <w:i/>
                <w:iCs/>
                <w:spacing w:val="-2"/>
              </w:rPr>
              <w:t>tháng</w:t>
            </w:r>
            <w:r w:rsidR="003C6A73">
              <w:rPr>
                <w:i/>
                <w:iCs/>
                <w:spacing w:val="-2"/>
              </w:rPr>
              <w:t xml:space="preserve">    </w:t>
            </w:r>
            <w:r w:rsidRPr="00A578C2">
              <w:rPr>
                <w:i/>
                <w:iCs/>
                <w:spacing w:val="-2"/>
              </w:rPr>
              <w:t>năm 2025</w:t>
            </w:r>
          </w:p>
        </w:tc>
      </w:tr>
    </w:tbl>
    <w:p w:rsidR="004E4365" w:rsidRPr="00A578C2" w:rsidRDefault="004E4365" w:rsidP="004E4365">
      <w:pPr>
        <w:spacing w:before="120" w:after="120" w:line="360" w:lineRule="exact"/>
        <w:ind w:firstLine="1134"/>
        <w:rPr>
          <w:sz w:val="20"/>
        </w:rPr>
      </w:pPr>
    </w:p>
    <w:p w:rsidR="004E4365" w:rsidRPr="00A578C2" w:rsidRDefault="004E4365" w:rsidP="002B05AD">
      <w:pPr>
        <w:ind w:right="-23"/>
        <w:jc w:val="center"/>
        <w:rPr>
          <w:b/>
          <w:lang w:val="es-ES"/>
        </w:rPr>
      </w:pPr>
      <w:r w:rsidRPr="00A578C2">
        <w:rPr>
          <w:b/>
          <w:lang w:val="es-ES"/>
        </w:rPr>
        <w:t>QUYẾT ĐỊNH</w:t>
      </w:r>
    </w:p>
    <w:p w:rsidR="004E4365" w:rsidRPr="00A578C2" w:rsidRDefault="00464FEC" w:rsidP="002B05AD">
      <w:pPr>
        <w:ind w:right="-23"/>
        <w:jc w:val="center"/>
        <w:rPr>
          <w:b/>
        </w:rPr>
      </w:pPr>
      <w:r>
        <w:rPr>
          <w:b/>
        </w:rPr>
        <w:t xml:space="preserve">Ban hành </w:t>
      </w:r>
      <w:r w:rsidR="004E4365" w:rsidRPr="00A578C2">
        <w:rPr>
          <w:b/>
        </w:rPr>
        <w:t>Quy định đặc điểm kinh tế - kỹ thuật của dịch vụ theo yêu cầu</w:t>
      </w:r>
    </w:p>
    <w:p w:rsidR="004E4365" w:rsidRPr="00A578C2" w:rsidRDefault="004E4365" w:rsidP="002B05AD">
      <w:pPr>
        <w:ind w:right="-23"/>
        <w:jc w:val="center"/>
        <w:rPr>
          <w:b/>
          <w:bCs/>
          <w:spacing w:val="-6"/>
          <w:lang w:val="nl-NL"/>
        </w:rPr>
      </w:pPr>
      <w:r w:rsidRPr="00A578C2">
        <w:rPr>
          <w:b/>
        </w:rPr>
        <w:t xml:space="preserve">liên quan đến việc công chứng </w:t>
      </w:r>
      <w:r w:rsidRPr="00A578C2">
        <w:rPr>
          <w:b/>
          <w:bCs/>
          <w:spacing w:val="-6"/>
          <w:lang w:val="nl-NL"/>
        </w:rPr>
        <w:t xml:space="preserve">trên địa bàn tỉnh </w:t>
      </w:r>
      <w:r w:rsidR="003368A4">
        <w:rPr>
          <w:b/>
          <w:bCs/>
          <w:spacing w:val="-6"/>
          <w:lang w:val="nl-NL"/>
        </w:rPr>
        <w:t>Vĩnh Long</w:t>
      </w:r>
    </w:p>
    <w:p w:rsidR="004E4365" w:rsidRPr="00A578C2" w:rsidRDefault="004E4365" w:rsidP="004E4365">
      <w:pPr>
        <w:spacing w:line="360" w:lineRule="exact"/>
        <w:ind w:right="-21"/>
        <w:jc w:val="center"/>
        <w:rPr>
          <w:b/>
          <w:szCs w:val="26"/>
          <w:lang w:val="es-ES"/>
        </w:rPr>
      </w:pPr>
    </w:p>
    <w:p w:rsidR="006C5318" w:rsidRPr="001E0DCF" w:rsidRDefault="004E4365" w:rsidP="002B05AD">
      <w:pPr>
        <w:spacing w:after="120"/>
        <w:ind w:right="-14" w:firstLine="709"/>
        <w:jc w:val="both"/>
        <w:rPr>
          <w:bCs/>
          <w:i/>
          <w:iCs/>
          <w:lang w:val="es-ES"/>
        </w:rPr>
      </w:pPr>
      <w:r w:rsidRPr="001E0DCF">
        <w:rPr>
          <w:bCs/>
          <w:i/>
          <w:iCs/>
          <w:lang w:val="es-ES"/>
        </w:rPr>
        <w:t xml:space="preserve">Căn cứ Luật Tổ chức chính </w:t>
      </w:r>
      <w:r w:rsidR="001F5F13" w:rsidRPr="001E0DCF">
        <w:rPr>
          <w:bCs/>
          <w:i/>
          <w:iCs/>
          <w:lang w:val="es-ES"/>
        </w:rPr>
        <w:t>quyền địa phương</w:t>
      </w:r>
      <w:r w:rsidR="00E15D74" w:rsidRPr="001E0DCF">
        <w:rPr>
          <w:bCs/>
          <w:i/>
          <w:iCs/>
          <w:lang w:val="es-ES"/>
        </w:rPr>
        <w:t xml:space="preserve"> số 72/2025/QH15</w:t>
      </w:r>
      <w:r w:rsidR="001F5F13" w:rsidRPr="001E0DCF">
        <w:rPr>
          <w:bCs/>
          <w:i/>
          <w:iCs/>
          <w:lang w:val="es-ES"/>
        </w:rPr>
        <w:t xml:space="preserve"> ngày 16 tháng 6</w:t>
      </w:r>
      <w:r w:rsidR="00FC4835" w:rsidRPr="001E0DCF">
        <w:rPr>
          <w:bCs/>
          <w:i/>
          <w:iCs/>
          <w:lang w:val="es-ES"/>
        </w:rPr>
        <w:t xml:space="preserve"> năm 202</w:t>
      </w:r>
      <w:r w:rsidR="00E15D74" w:rsidRPr="001E0DCF">
        <w:rPr>
          <w:bCs/>
          <w:i/>
          <w:iCs/>
          <w:lang w:val="es-ES"/>
        </w:rPr>
        <w:t>5;</w:t>
      </w:r>
    </w:p>
    <w:p w:rsidR="006C5318" w:rsidRPr="001E0DCF" w:rsidRDefault="004E4365" w:rsidP="002B05AD">
      <w:pPr>
        <w:spacing w:after="120"/>
        <w:ind w:right="-14" w:firstLine="709"/>
        <w:jc w:val="both"/>
        <w:rPr>
          <w:i/>
          <w:iCs/>
          <w:lang w:val="nl-NL"/>
        </w:rPr>
      </w:pPr>
      <w:r w:rsidRPr="001E0DCF">
        <w:rPr>
          <w:i/>
          <w:iCs/>
          <w:lang w:val="nl-NL"/>
        </w:rPr>
        <w:t>Căn cứ Luật Ban hành vă</w:t>
      </w:r>
      <w:r w:rsidR="00FC4835" w:rsidRPr="001E0DCF">
        <w:rPr>
          <w:i/>
          <w:iCs/>
          <w:lang w:val="nl-NL"/>
        </w:rPr>
        <w:t>n bản quy phạm pháp luật</w:t>
      </w:r>
      <w:r w:rsidR="00E15D74" w:rsidRPr="001E0DCF">
        <w:rPr>
          <w:i/>
          <w:iCs/>
          <w:lang w:val="nl-NL"/>
        </w:rPr>
        <w:t xml:space="preserve"> số 64/2025/QH15</w:t>
      </w:r>
      <w:r w:rsidR="00FC4835" w:rsidRPr="001E0DCF">
        <w:rPr>
          <w:i/>
          <w:iCs/>
          <w:lang w:val="nl-NL"/>
        </w:rPr>
        <w:t xml:space="preserve"> ngày 19 tháng 02 năm 202</w:t>
      </w:r>
      <w:r w:rsidRPr="001E0DCF">
        <w:rPr>
          <w:i/>
          <w:iCs/>
          <w:lang w:val="nl-NL"/>
        </w:rPr>
        <w:t xml:space="preserve">5; </w:t>
      </w:r>
    </w:p>
    <w:p w:rsidR="003C227F" w:rsidRPr="001E0DCF" w:rsidRDefault="003C227F" w:rsidP="002B05AD">
      <w:pPr>
        <w:spacing w:after="120"/>
        <w:ind w:right="-14" w:firstLine="709"/>
        <w:jc w:val="both"/>
        <w:rPr>
          <w:i/>
          <w:iCs/>
          <w:lang w:val="nl-NL"/>
        </w:rPr>
      </w:pPr>
      <w:r w:rsidRPr="001E0DCF">
        <w:rPr>
          <w:i/>
          <w:iCs/>
          <w:lang w:val="nl-NL"/>
        </w:rPr>
        <w:t>Căn cứ Luật sửa đổi, bổ sung một số điều của Luật Ban hành văn bản quy phạm pháp luật</w:t>
      </w:r>
      <w:r w:rsidR="00E15D74" w:rsidRPr="001E0DCF">
        <w:rPr>
          <w:i/>
          <w:iCs/>
          <w:lang w:val="nl-NL"/>
        </w:rPr>
        <w:t xml:space="preserve"> số 87/2025/QH15</w:t>
      </w:r>
      <w:r w:rsidRPr="001E0DCF">
        <w:rPr>
          <w:i/>
          <w:iCs/>
          <w:lang w:val="nl-NL"/>
        </w:rPr>
        <w:t xml:space="preserve"> ngày 25 tháng 6 năm 2025;</w:t>
      </w:r>
    </w:p>
    <w:p w:rsidR="004E4365" w:rsidRPr="00A578C2" w:rsidRDefault="004E4365" w:rsidP="002B05AD">
      <w:pPr>
        <w:spacing w:after="120"/>
        <w:ind w:right="-14" w:firstLine="709"/>
        <w:jc w:val="both"/>
        <w:rPr>
          <w:bCs/>
          <w:i/>
          <w:iCs/>
          <w:lang w:val="es-ES"/>
        </w:rPr>
      </w:pPr>
      <w:r w:rsidRPr="00A578C2">
        <w:rPr>
          <w:bCs/>
          <w:i/>
          <w:iCs/>
          <w:lang w:val="es-ES"/>
        </w:rPr>
        <w:t>Căn cứ Luật Công chứng</w:t>
      </w:r>
      <w:r w:rsidR="00E15D74">
        <w:rPr>
          <w:bCs/>
          <w:i/>
          <w:iCs/>
          <w:lang w:val="es-ES"/>
        </w:rPr>
        <w:t xml:space="preserve"> số 46/2024/QH15</w:t>
      </w:r>
      <w:r w:rsidRPr="00A578C2">
        <w:rPr>
          <w:bCs/>
          <w:i/>
          <w:iCs/>
          <w:lang w:val="es-ES"/>
        </w:rPr>
        <w:t xml:space="preserve"> </w:t>
      </w:r>
      <w:r w:rsidR="006A27B0" w:rsidRPr="00A578C2">
        <w:rPr>
          <w:bCs/>
          <w:i/>
          <w:iCs/>
          <w:lang w:val="es-ES"/>
        </w:rPr>
        <w:t>ngày 2</w:t>
      </w:r>
      <w:r w:rsidR="00805DE7">
        <w:rPr>
          <w:bCs/>
          <w:i/>
          <w:iCs/>
          <w:lang w:val="es-ES"/>
        </w:rPr>
        <w:t>6</w:t>
      </w:r>
      <w:r w:rsidR="006A27B0" w:rsidRPr="00A578C2">
        <w:rPr>
          <w:bCs/>
          <w:i/>
          <w:iCs/>
          <w:lang w:val="es-ES"/>
        </w:rPr>
        <w:t xml:space="preserve"> </w:t>
      </w:r>
      <w:r w:rsidR="006C5318" w:rsidRPr="00A578C2">
        <w:rPr>
          <w:bCs/>
          <w:i/>
          <w:iCs/>
          <w:lang w:val="es-ES"/>
        </w:rPr>
        <w:t xml:space="preserve">tháng </w:t>
      </w:r>
      <w:r w:rsidR="00805DE7">
        <w:rPr>
          <w:bCs/>
          <w:i/>
          <w:iCs/>
          <w:lang w:val="es-ES"/>
        </w:rPr>
        <w:t>11 năm 202</w:t>
      </w:r>
      <w:r w:rsidR="006C5318" w:rsidRPr="00A578C2">
        <w:rPr>
          <w:bCs/>
          <w:i/>
          <w:iCs/>
          <w:lang w:val="es-ES"/>
        </w:rPr>
        <w:t>4</w:t>
      </w:r>
      <w:r w:rsidRPr="00A578C2">
        <w:rPr>
          <w:bCs/>
          <w:i/>
          <w:iCs/>
          <w:lang w:val="es-ES"/>
        </w:rPr>
        <w:t xml:space="preserve">; </w:t>
      </w:r>
    </w:p>
    <w:p w:rsidR="004E4365" w:rsidRDefault="004E4365" w:rsidP="002B05AD">
      <w:pPr>
        <w:spacing w:after="120"/>
        <w:ind w:right="-14" w:firstLine="709"/>
        <w:jc w:val="both"/>
        <w:rPr>
          <w:bCs/>
          <w:i/>
          <w:iCs/>
          <w:lang w:val="es-ES"/>
        </w:rPr>
      </w:pPr>
      <w:r w:rsidRPr="00A578C2">
        <w:rPr>
          <w:bCs/>
          <w:i/>
          <w:iCs/>
          <w:lang w:val="es-ES"/>
        </w:rPr>
        <w:t xml:space="preserve">Căn cứ Luật Giá </w:t>
      </w:r>
      <w:r w:rsidR="00E15D74">
        <w:rPr>
          <w:bCs/>
          <w:i/>
          <w:iCs/>
          <w:lang w:val="es-ES"/>
        </w:rPr>
        <w:t xml:space="preserve">số 16/2023/QH15 </w:t>
      </w:r>
      <w:r w:rsidRPr="00A578C2">
        <w:rPr>
          <w:bCs/>
          <w:i/>
          <w:iCs/>
          <w:lang w:val="es-ES"/>
        </w:rPr>
        <w:t>ngày 19 tháng 6 năm 2023;</w:t>
      </w:r>
    </w:p>
    <w:p w:rsidR="00805DE7" w:rsidRDefault="00805DE7" w:rsidP="002B05AD">
      <w:pPr>
        <w:spacing w:after="120"/>
        <w:ind w:right="-14"/>
        <w:jc w:val="both"/>
        <w:rPr>
          <w:bCs/>
          <w:i/>
          <w:iCs/>
          <w:lang w:val="es-ES"/>
        </w:rPr>
      </w:pPr>
      <w:r>
        <w:rPr>
          <w:bCs/>
          <w:i/>
          <w:iCs/>
          <w:lang w:val="es-ES"/>
        </w:rPr>
        <w:tab/>
      </w:r>
      <w:r w:rsidR="005343C8">
        <w:rPr>
          <w:bCs/>
          <w:i/>
          <w:iCs/>
          <w:lang w:val="es-ES"/>
        </w:rPr>
        <w:t xml:space="preserve">Căn cứ </w:t>
      </w:r>
      <w:r>
        <w:rPr>
          <w:bCs/>
          <w:i/>
          <w:iCs/>
          <w:lang w:val="es-ES"/>
        </w:rPr>
        <w:t xml:space="preserve">Nghị định số </w:t>
      </w:r>
      <w:r w:rsidR="00B04567">
        <w:rPr>
          <w:bCs/>
          <w:i/>
          <w:iCs/>
          <w:lang w:val="es-ES"/>
        </w:rPr>
        <w:t>78/2025/NĐ-CP ngày 01 tháng 4 năm 2025 của Chính phủ quy định chi tiết một số điều và biện pháp để tổ chức, hướng dẫn thi hành Luật Ban hành văn bản quy phạm pháp luật;</w:t>
      </w:r>
    </w:p>
    <w:p w:rsidR="005343C8" w:rsidRPr="001E0DCF" w:rsidRDefault="005343C8" w:rsidP="002B05AD">
      <w:pPr>
        <w:spacing w:after="120"/>
        <w:ind w:right="-14"/>
        <w:jc w:val="both"/>
        <w:rPr>
          <w:bCs/>
          <w:i/>
          <w:iCs/>
          <w:lang w:val="es-ES"/>
        </w:rPr>
      </w:pPr>
      <w:r>
        <w:rPr>
          <w:bCs/>
          <w:i/>
          <w:iCs/>
          <w:lang w:val="es-ES"/>
        </w:rPr>
        <w:tab/>
      </w:r>
      <w:r w:rsidRPr="001E0DCF">
        <w:rPr>
          <w:bCs/>
          <w:i/>
          <w:iCs/>
          <w:lang w:val="es-ES"/>
        </w:rPr>
        <w:t>Căn cứ Nghị định số 187/2025/NĐ-CP ngày 01 tháng 7 năm 2025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rsidR="004E4365" w:rsidRDefault="004E4365" w:rsidP="002B05AD">
      <w:pPr>
        <w:spacing w:after="120"/>
        <w:ind w:right="-14" w:firstLine="709"/>
        <w:jc w:val="both"/>
        <w:rPr>
          <w:i/>
          <w:iCs/>
          <w:lang w:val="es-ES"/>
        </w:rPr>
      </w:pPr>
      <w:r w:rsidRPr="00A578C2">
        <w:rPr>
          <w:i/>
          <w:iCs/>
          <w:lang w:val="es-ES"/>
        </w:rPr>
        <w:t>Căn cứ Nghị định số 85/2024/NĐ-CP ngày 10 tháng 7 năm 2024 của Chính phủ quy định chi tiết một số điều của Luật Giá;</w:t>
      </w:r>
    </w:p>
    <w:p w:rsidR="00805DE7" w:rsidRPr="00805DE7" w:rsidRDefault="00464FEC" w:rsidP="002B05AD">
      <w:pPr>
        <w:tabs>
          <w:tab w:val="right" w:leader="dot" w:pos="8640"/>
        </w:tabs>
        <w:spacing w:after="120"/>
        <w:ind w:firstLine="709"/>
        <w:jc w:val="both"/>
        <w:rPr>
          <w:bCs/>
          <w:i/>
        </w:rPr>
      </w:pPr>
      <w:r>
        <w:rPr>
          <w:bCs/>
          <w:i/>
        </w:rPr>
        <w:t xml:space="preserve">Căn cứ </w:t>
      </w:r>
      <w:r w:rsidR="00805DE7" w:rsidRPr="00805DE7">
        <w:rPr>
          <w:bCs/>
          <w:i/>
        </w:rPr>
        <w:t>Nghị định số 104/2025/NĐ-CP ngày 15 tháng 5 năm 2025 của Chính phủ quy định chi tiết một số điều và bi</w:t>
      </w:r>
      <w:r w:rsidR="006E7031">
        <w:rPr>
          <w:bCs/>
          <w:i/>
        </w:rPr>
        <w:t>ệ</w:t>
      </w:r>
      <w:r w:rsidR="00805DE7" w:rsidRPr="00805DE7">
        <w:rPr>
          <w:bCs/>
          <w:i/>
        </w:rPr>
        <w:t>n pháp thi hành Luật Công chứng;</w:t>
      </w:r>
    </w:p>
    <w:p w:rsidR="006C5318" w:rsidRPr="00A578C2" w:rsidRDefault="006C5318" w:rsidP="002B05AD">
      <w:pPr>
        <w:shd w:val="clear" w:color="auto" w:fill="FFFFFF"/>
        <w:spacing w:after="120"/>
        <w:ind w:firstLine="709"/>
        <w:jc w:val="both"/>
        <w:rPr>
          <w:i/>
        </w:rPr>
      </w:pPr>
      <w:r w:rsidRPr="00A578C2">
        <w:rPr>
          <w:i/>
        </w:rPr>
        <w:t xml:space="preserve">Căn cứ Thông tư số 45/2024/TT-BTP ngày 01 tháng 7 năm 2024 của Bộ trưởng Bộ Tài chính ban hành phương pháp định giá chung đối với hàng hóa, dịch vụ do </w:t>
      </w:r>
      <w:r w:rsidR="00E75088" w:rsidRPr="00A578C2">
        <w:rPr>
          <w:i/>
        </w:rPr>
        <w:t>N</w:t>
      </w:r>
      <w:r w:rsidRPr="00A578C2">
        <w:rPr>
          <w:i/>
        </w:rPr>
        <w:t>hà nước định giá;</w:t>
      </w:r>
    </w:p>
    <w:p w:rsidR="004E4365" w:rsidRDefault="004E4365" w:rsidP="002B05AD">
      <w:pPr>
        <w:spacing w:after="120"/>
        <w:ind w:right="-14" w:firstLine="709"/>
        <w:jc w:val="both"/>
        <w:rPr>
          <w:bCs/>
          <w:i/>
          <w:iCs/>
          <w:lang w:val="es-ES"/>
        </w:rPr>
      </w:pPr>
      <w:r w:rsidRPr="00A578C2">
        <w:rPr>
          <w:bCs/>
          <w:i/>
          <w:iCs/>
          <w:lang w:val="es-ES"/>
        </w:rPr>
        <w:t xml:space="preserve">Theo </w:t>
      </w:r>
      <w:r w:rsidR="00D373A8" w:rsidRPr="00A578C2">
        <w:rPr>
          <w:bCs/>
          <w:i/>
          <w:iCs/>
          <w:lang w:val="es-ES"/>
        </w:rPr>
        <w:t xml:space="preserve">đề nghị của Giám đốc Sở Tư pháp tỉnh </w:t>
      </w:r>
      <w:r w:rsidR="007A527F">
        <w:rPr>
          <w:bCs/>
          <w:i/>
          <w:iCs/>
          <w:lang w:val="es-ES"/>
        </w:rPr>
        <w:t>Vĩnh Long tại Tờ trình số ……</w:t>
      </w:r>
      <w:r w:rsidR="00464FEC">
        <w:rPr>
          <w:bCs/>
          <w:i/>
          <w:iCs/>
          <w:lang w:val="es-ES"/>
        </w:rPr>
        <w:t xml:space="preserve">/TTr-STP ngày </w:t>
      </w:r>
      <w:r w:rsidR="007A527F">
        <w:rPr>
          <w:bCs/>
          <w:i/>
          <w:iCs/>
          <w:lang w:val="es-ES"/>
        </w:rPr>
        <w:t xml:space="preserve">     </w:t>
      </w:r>
      <w:r w:rsidR="00464FEC">
        <w:rPr>
          <w:bCs/>
          <w:i/>
          <w:iCs/>
          <w:lang w:val="es-ES"/>
        </w:rPr>
        <w:t xml:space="preserve"> tháng </w:t>
      </w:r>
      <w:r w:rsidR="007A527F">
        <w:rPr>
          <w:bCs/>
          <w:i/>
          <w:iCs/>
          <w:lang w:val="es-ES"/>
        </w:rPr>
        <w:t xml:space="preserve">    </w:t>
      </w:r>
      <w:r w:rsidR="00464FEC">
        <w:rPr>
          <w:bCs/>
          <w:i/>
          <w:iCs/>
          <w:lang w:val="es-ES"/>
        </w:rPr>
        <w:t xml:space="preserve"> năm 2025;</w:t>
      </w:r>
    </w:p>
    <w:p w:rsidR="00464FEC" w:rsidRPr="00A578C2" w:rsidRDefault="00464FEC" w:rsidP="002B05AD">
      <w:pPr>
        <w:widowControl w:val="0"/>
        <w:spacing w:after="120"/>
        <w:ind w:right="-14" w:firstLine="709"/>
        <w:jc w:val="both"/>
        <w:rPr>
          <w:bCs/>
          <w:i/>
          <w:iCs/>
          <w:lang w:val="es-ES"/>
        </w:rPr>
      </w:pPr>
      <w:r>
        <w:rPr>
          <w:bCs/>
          <w:i/>
          <w:iCs/>
          <w:lang w:val="es-ES"/>
        </w:rPr>
        <w:t>Ủy ban nhân dân ban hành Quyết định b</w:t>
      </w:r>
      <w:r w:rsidRPr="00464FEC">
        <w:rPr>
          <w:bCs/>
          <w:i/>
          <w:iCs/>
          <w:lang w:val="es-ES"/>
        </w:rPr>
        <w:t>an hành Quy định đặc điểm kinh tế - kỹ thuật của dịch vụ theo yêu cầu</w:t>
      </w:r>
      <w:r>
        <w:rPr>
          <w:bCs/>
          <w:i/>
          <w:iCs/>
          <w:lang w:val="es-ES"/>
        </w:rPr>
        <w:t xml:space="preserve"> </w:t>
      </w:r>
      <w:r w:rsidRPr="00464FEC">
        <w:rPr>
          <w:bCs/>
          <w:i/>
          <w:iCs/>
          <w:lang w:val="es-ES"/>
        </w:rPr>
        <w:t>liên quan đến việc công chứng trên địa bàn tỉnh Vĩnh Long</w:t>
      </w:r>
      <w:r>
        <w:rPr>
          <w:bCs/>
          <w:i/>
          <w:iCs/>
          <w:lang w:val="es-ES"/>
        </w:rPr>
        <w:t>.</w:t>
      </w:r>
    </w:p>
    <w:p w:rsidR="004E4365" w:rsidRDefault="00464FEC" w:rsidP="002B05AD">
      <w:pPr>
        <w:widowControl w:val="0"/>
        <w:spacing w:after="120"/>
        <w:ind w:firstLine="709"/>
        <w:jc w:val="both"/>
        <w:rPr>
          <w:bCs/>
          <w:spacing w:val="-4"/>
          <w:lang w:val="nl-NL"/>
        </w:rPr>
      </w:pPr>
      <w:r>
        <w:rPr>
          <w:b/>
          <w:bCs/>
          <w:spacing w:val="-4"/>
          <w:lang w:val="nl-NL"/>
        </w:rPr>
        <w:t xml:space="preserve">Điều 1. </w:t>
      </w:r>
      <w:r w:rsidRPr="00464FEC">
        <w:rPr>
          <w:bCs/>
          <w:spacing w:val="-4"/>
          <w:lang w:val="nl-NL"/>
        </w:rPr>
        <w:t>Ban hành kèm theo Quyết định này</w:t>
      </w:r>
      <w:r>
        <w:rPr>
          <w:b/>
          <w:bCs/>
          <w:spacing w:val="-4"/>
          <w:lang w:val="nl-NL"/>
        </w:rPr>
        <w:t xml:space="preserve"> </w:t>
      </w:r>
      <w:r>
        <w:rPr>
          <w:bCs/>
          <w:spacing w:val="-4"/>
          <w:lang w:val="nl-NL"/>
        </w:rPr>
        <w:t>Q</w:t>
      </w:r>
      <w:r w:rsidR="009B0D33" w:rsidRPr="00A578C2">
        <w:rPr>
          <w:bCs/>
          <w:spacing w:val="-4"/>
          <w:lang w:val="nl-NL"/>
        </w:rPr>
        <w:t>uy định</w:t>
      </w:r>
      <w:r w:rsidR="006A27B0" w:rsidRPr="00A578C2">
        <w:rPr>
          <w:bCs/>
          <w:spacing w:val="-4"/>
          <w:lang w:val="nl-NL"/>
        </w:rPr>
        <w:t xml:space="preserve"> </w:t>
      </w:r>
      <w:r w:rsidR="00754551" w:rsidRPr="00A578C2">
        <w:rPr>
          <w:bCs/>
          <w:spacing w:val="-4"/>
          <w:lang w:val="nl-NL"/>
        </w:rPr>
        <w:t xml:space="preserve">đặc điểm kinh tế - kỹ </w:t>
      </w:r>
      <w:r w:rsidR="00754551" w:rsidRPr="00A578C2">
        <w:rPr>
          <w:bCs/>
          <w:spacing w:val="-4"/>
          <w:lang w:val="nl-NL"/>
        </w:rPr>
        <w:lastRenderedPageBreak/>
        <w:t>thuật của</w:t>
      </w:r>
      <w:r w:rsidR="006C5318" w:rsidRPr="00A578C2">
        <w:rPr>
          <w:bCs/>
          <w:spacing w:val="-4"/>
          <w:lang w:val="nl-NL"/>
        </w:rPr>
        <w:t xml:space="preserve"> </w:t>
      </w:r>
      <w:r w:rsidR="004E4365" w:rsidRPr="00A578C2">
        <w:rPr>
          <w:bCs/>
          <w:spacing w:val="-4"/>
          <w:lang w:val="nl-NL"/>
        </w:rPr>
        <w:t xml:space="preserve">dịch vụ theo yêu cầu liên quan đến công chứng trên địa bàn tỉnh </w:t>
      </w:r>
      <w:r>
        <w:rPr>
          <w:bCs/>
          <w:spacing w:val="-4"/>
          <w:lang w:val="nl-NL"/>
        </w:rPr>
        <w:t>Vĩnh Long.</w:t>
      </w:r>
    </w:p>
    <w:p w:rsidR="00464FEC" w:rsidRPr="00464FEC" w:rsidRDefault="00464FEC" w:rsidP="002B05AD">
      <w:pPr>
        <w:widowControl w:val="0"/>
        <w:spacing w:after="120"/>
        <w:ind w:firstLine="709"/>
        <w:jc w:val="both"/>
        <w:rPr>
          <w:b/>
          <w:bCs/>
          <w:spacing w:val="-4"/>
          <w:lang w:val="nl-NL"/>
        </w:rPr>
      </w:pPr>
      <w:r w:rsidRPr="00464FEC">
        <w:rPr>
          <w:b/>
          <w:bCs/>
          <w:spacing w:val="-4"/>
          <w:lang w:val="nl-NL"/>
        </w:rPr>
        <w:t>Điều 2. Hiệu lực thi hành</w:t>
      </w:r>
    </w:p>
    <w:p w:rsidR="00464FEC" w:rsidRDefault="00464FEC" w:rsidP="002B05AD">
      <w:pPr>
        <w:widowControl w:val="0"/>
        <w:spacing w:after="120"/>
        <w:ind w:firstLine="709"/>
        <w:jc w:val="both"/>
        <w:rPr>
          <w:bCs/>
          <w:spacing w:val="-4"/>
          <w:lang w:val="nl-NL"/>
        </w:rPr>
      </w:pPr>
      <w:r>
        <w:rPr>
          <w:bCs/>
          <w:spacing w:val="-4"/>
          <w:lang w:val="nl-NL"/>
        </w:rPr>
        <w:t xml:space="preserve">Quyết định này có hiệu lực kể từ ngày </w:t>
      </w:r>
      <w:r w:rsidR="007A527F">
        <w:rPr>
          <w:bCs/>
          <w:spacing w:val="-4"/>
          <w:lang w:val="nl-NL"/>
        </w:rPr>
        <w:t xml:space="preserve">     </w:t>
      </w:r>
      <w:r>
        <w:rPr>
          <w:bCs/>
          <w:spacing w:val="-4"/>
          <w:lang w:val="nl-NL"/>
        </w:rPr>
        <w:t xml:space="preserve"> tháng </w:t>
      </w:r>
      <w:r w:rsidR="007A527F">
        <w:rPr>
          <w:bCs/>
          <w:spacing w:val="-4"/>
          <w:lang w:val="nl-NL"/>
        </w:rPr>
        <w:t xml:space="preserve">    </w:t>
      </w:r>
      <w:r>
        <w:rPr>
          <w:bCs/>
          <w:spacing w:val="-4"/>
          <w:lang w:val="nl-NL"/>
        </w:rPr>
        <w:t xml:space="preserve"> năm 2025.</w:t>
      </w:r>
    </w:p>
    <w:p w:rsidR="00464FEC" w:rsidRPr="00464FEC" w:rsidRDefault="00464FEC" w:rsidP="002B05AD">
      <w:pPr>
        <w:widowControl w:val="0"/>
        <w:spacing w:after="120"/>
        <w:ind w:firstLine="709"/>
        <w:jc w:val="both"/>
        <w:rPr>
          <w:b/>
          <w:bCs/>
          <w:spacing w:val="-4"/>
          <w:lang w:val="nl-NL"/>
        </w:rPr>
      </w:pPr>
      <w:r>
        <w:rPr>
          <w:bCs/>
          <w:spacing w:val="-4"/>
          <w:lang w:val="nl-NL"/>
        </w:rPr>
        <w:t>Bãi bỏ toàn bộ Quyết định số 04/2025/QĐ-UBND ngày 17 tháng 02 năm 2025 của Ủy ban nhân dân tỉnh Vĩnh Long quy định đặc điểm kinh tế - kỹ thuật của dịch vụ theo yêu cầu liên quan đến việc công chứng trên địa bàn tỉnh Vĩnh Long.</w:t>
      </w:r>
    </w:p>
    <w:p w:rsidR="00C15813" w:rsidRPr="00A578C2" w:rsidRDefault="00464FEC" w:rsidP="002B05AD">
      <w:pPr>
        <w:spacing w:after="120"/>
        <w:ind w:firstLine="709"/>
        <w:jc w:val="both"/>
        <w:rPr>
          <w:b/>
          <w:bCs/>
          <w:iCs/>
          <w:lang w:val="es-ES"/>
        </w:rPr>
      </w:pPr>
      <w:r>
        <w:rPr>
          <w:b/>
          <w:bCs/>
          <w:iCs/>
          <w:lang w:val="es-ES"/>
        </w:rPr>
        <w:t>Điều 3</w:t>
      </w:r>
      <w:r w:rsidR="00C15813" w:rsidRPr="00A578C2">
        <w:rPr>
          <w:b/>
          <w:bCs/>
          <w:iCs/>
          <w:lang w:val="es-ES"/>
        </w:rPr>
        <w:t xml:space="preserve">. </w:t>
      </w:r>
      <w:r>
        <w:rPr>
          <w:b/>
          <w:bCs/>
          <w:iCs/>
          <w:lang w:val="es-ES"/>
        </w:rPr>
        <w:t>Tổ chức thực hiện</w:t>
      </w:r>
    </w:p>
    <w:p w:rsidR="004E4365" w:rsidRPr="00A578C2" w:rsidRDefault="004E4365" w:rsidP="002B05AD">
      <w:pPr>
        <w:spacing w:after="120"/>
        <w:ind w:firstLine="709"/>
        <w:jc w:val="both"/>
        <w:rPr>
          <w:bCs/>
          <w:iCs/>
          <w:lang w:val="es-ES"/>
        </w:rPr>
      </w:pPr>
      <w:r w:rsidRPr="00A578C2">
        <w:rPr>
          <w:bCs/>
          <w:iCs/>
          <w:lang w:val="es-ES"/>
        </w:rPr>
        <w:t>Chánh Văn phòng Ủy ban nhân dân tỉnh, Giám đốc Sở Tư pháp,</w:t>
      </w:r>
      <w:r w:rsidR="008B6843">
        <w:rPr>
          <w:bCs/>
          <w:iCs/>
          <w:lang w:val="es-ES"/>
        </w:rPr>
        <w:t xml:space="preserve"> Giám đốc Sở Tài chính,</w:t>
      </w:r>
      <w:r w:rsidRPr="00A578C2">
        <w:rPr>
          <w:bCs/>
          <w:iCs/>
          <w:lang w:val="es-ES"/>
        </w:rPr>
        <w:t xml:space="preserve"> </w:t>
      </w:r>
      <w:r w:rsidR="00D76E4A" w:rsidRPr="00A578C2">
        <w:rPr>
          <w:bCs/>
          <w:iCs/>
          <w:lang w:val="es-ES"/>
        </w:rPr>
        <w:t xml:space="preserve">Hội công chứng viên tỉnh, </w:t>
      </w:r>
      <w:r w:rsidRPr="00A578C2">
        <w:rPr>
          <w:bCs/>
          <w:iCs/>
          <w:lang w:val="es-ES"/>
        </w:rPr>
        <w:t xml:space="preserve">các tổ chức hành nghề công chứng trên địa bàn </w:t>
      </w:r>
      <w:r w:rsidR="008B6843">
        <w:rPr>
          <w:bCs/>
          <w:iCs/>
          <w:lang w:val="es-ES"/>
        </w:rPr>
        <w:t>tỉnh, Thủ trưởng các cơ quan, tổ chức và</w:t>
      </w:r>
      <w:r w:rsidRPr="00A578C2">
        <w:rPr>
          <w:bCs/>
          <w:iCs/>
          <w:lang w:val="es-ES"/>
        </w:rPr>
        <w:t xml:space="preserve"> cá nhân có liên quan chịu trách nhiệm thi hành Quyết định này.</w:t>
      </w:r>
      <w:r w:rsidR="00A320ED">
        <w:rPr>
          <w:bCs/>
          <w:iCs/>
          <w:lang w:val="es-ES"/>
        </w:rPr>
        <w:t>/.</w:t>
      </w:r>
    </w:p>
    <w:tbl>
      <w:tblPr>
        <w:tblpPr w:leftFromText="180" w:rightFromText="180" w:vertAnchor="text" w:horzAnchor="margin" w:tblpXSpec="center" w:tblpY="138"/>
        <w:tblW w:w="9180" w:type="dxa"/>
        <w:tblLook w:val="01E0" w:firstRow="1" w:lastRow="1" w:firstColumn="1" w:lastColumn="1" w:noHBand="0" w:noVBand="0"/>
      </w:tblPr>
      <w:tblGrid>
        <w:gridCol w:w="4644"/>
        <w:gridCol w:w="4536"/>
      </w:tblGrid>
      <w:tr w:rsidR="00A578C2" w:rsidRPr="00A578C2" w:rsidTr="00464FEC">
        <w:tc>
          <w:tcPr>
            <w:tcW w:w="4644" w:type="dxa"/>
          </w:tcPr>
          <w:p w:rsidR="004E4365" w:rsidRPr="00A578C2" w:rsidRDefault="004E4365" w:rsidP="002B05AD">
            <w:pPr>
              <w:rPr>
                <w:b/>
                <w:bCs/>
                <w:i/>
                <w:iCs/>
                <w:sz w:val="24"/>
                <w:szCs w:val="24"/>
              </w:rPr>
            </w:pPr>
            <w:r w:rsidRPr="00A578C2">
              <w:rPr>
                <w:b/>
                <w:bCs/>
                <w:i/>
                <w:iCs/>
                <w:sz w:val="24"/>
                <w:szCs w:val="24"/>
              </w:rPr>
              <w:t>Nơi nhận:</w:t>
            </w:r>
          </w:p>
          <w:p w:rsidR="002B05AD" w:rsidRDefault="004E4365" w:rsidP="002B05AD">
            <w:pPr>
              <w:rPr>
                <w:sz w:val="22"/>
                <w:szCs w:val="22"/>
              </w:rPr>
            </w:pPr>
            <w:r w:rsidRPr="00A578C2">
              <w:rPr>
                <w:sz w:val="22"/>
                <w:szCs w:val="22"/>
              </w:rPr>
              <w:t xml:space="preserve">- </w:t>
            </w:r>
            <w:r w:rsidR="002B05AD">
              <w:rPr>
                <w:sz w:val="22"/>
                <w:szCs w:val="22"/>
              </w:rPr>
              <w:t>Như Điều 3;</w:t>
            </w:r>
          </w:p>
          <w:p w:rsidR="004E4365" w:rsidRPr="00A578C2" w:rsidRDefault="002B05AD" w:rsidP="002B05AD">
            <w:pPr>
              <w:rPr>
                <w:sz w:val="22"/>
                <w:szCs w:val="22"/>
              </w:rPr>
            </w:pPr>
            <w:r>
              <w:rPr>
                <w:sz w:val="22"/>
                <w:szCs w:val="22"/>
              </w:rPr>
              <w:t xml:space="preserve">- </w:t>
            </w:r>
            <w:r w:rsidR="004E4365" w:rsidRPr="00A578C2">
              <w:rPr>
                <w:sz w:val="22"/>
                <w:szCs w:val="22"/>
              </w:rPr>
              <w:t xml:space="preserve">Cục </w:t>
            </w:r>
            <w:r>
              <w:rPr>
                <w:sz w:val="22"/>
                <w:szCs w:val="22"/>
              </w:rPr>
              <w:t>KTVB và QLXLVPHC</w:t>
            </w:r>
            <w:r w:rsidR="0013432F" w:rsidRPr="00A578C2">
              <w:rPr>
                <w:sz w:val="22"/>
                <w:szCs w:val="22"/>
              </w:rPr>
              <w:t xml:space="preserve">, </w:t>
            </w:r>
            <w:r w:rsidR="004E4365" w:rsidRPr="00A578C2">
              <w:rPr>
                <w:sz w:val="22"/>
                <w:szCs w:val="22"/>
              </w:rPr>
              <w:t>Bộ Tư pháp;</w:t>
            </w:r>
            <w:r w:rsidR="004E4365" w:rsidRPr="00A578C2">
              <w:rPr>
                <w:sz w:val="22"/>
                <w:szCs w:val="22"/>
              </w:rPr>
              <w:br/>
              <w:t>- Thường trực Tỉnh ủy;</w:t>
            </w:r>
          </w:p>
          <w:p w:rsidR="004E4365" w:rsidRPr="00A578C2" w:rsidRDefault="004E4365" w:rsidP="002B05AD">
            <w:pPr>
              <w:rPr>
                <w:sz w:val="22"/>
                <w:szCs w:val="22"/>
              </w:rPr>
            </w:pPr>
            <w:r w:rsidRPr="00A578C2">
              <w:rPr>
                <w:sz w:val="22"/>
                <w:szCs w:val="22"/>
              </w:rPr>
              <w:t>- Thường trực HĐND tỉnh;</w:t>
            </w:r>
          </w:p>
          <w:p w:rsidR="004E4365" w:rsidRPr="00A578C2" w:rsidRDefault="004E4365" w:rsidP="002B05AD">
            <w:pPr>
              <w:rPr>
                <w:sz w:val="22"/>
                <w:szCs w:val="22"/>
              </w:rPr>
            </w:pPr>
            <w:r w:rsidRPr="00A578C2">
              <w:rPr>
                <w:sz w:val="22"/>
                <w:szCs w:val="22"/>
              </w:rPr>
              <w:t>- Đoàn ĐBQH tỉnh;</w:t>
            </w:r>
          </w:p>
          <w:p w:rsidR="004E4365" w:rsidRPr="00A578C2" w:rsidRDefault="004E4365" w:rsidP="002B05AD">
            <w:pPr>
              <w:rPr>
                <w:sz w:val="22"/>
                <w:szCs w:val="22"/>
              </w:rPr>
            </w:pPr>
            <w:r w:rsidRPr="00A578C2">
              <w:rPr>
                <w:sz w:val="22"/>
                <w:szCs w:val="22"/>
              </w:rPr>
              <w:t>- Chủ tịch, các PCT.</w:t>
            </w:r>
            <w:r w:rsidR="0013432F" w:rsidRPr="00A578C2">
              <w:rPr>
                <w:sz w:val="22"/>
                <w:szCs w:val="22"/>
              </w:rPr>
              <w:t xml:space="preserve"> </w:t>
            </w:r>
            <w:r w:rsidRPr="00A578C2">
              <w:rPr>
                <w:sz w:val="22"/>
                <w:szCs w:val="22"/>
              </w:rPr>
              <w:t>UBND tỉnh;</w:t>
            </w:r>
          </w:p>
          <w:p w:rsidR="00C05C6F" w:rsidRPr="00A578C2" w:rsidRDefault="00C05C6F" w:rsidP="002B05AD">
            <w:pPr>
              <w:rPr>
                <w:sz w:val="22"/>
                <w:szCs w:val="22"/>
              </w:rPr>
            </w:pPr>
            <w:r w:rsidRPr="00A578C2">
              <w:rPr>
                <w:sz w:val="22"/>
                <w:szCs w:val="22"/>
              </w:rPr>
              <w:t>- Ủy ban MTTQVN tỉnh;</w:t>
            </w:r>
          </w:p>
          <w:p w:rsidR="00C05C6F" w:rsidRPr="00A578C2" w:rsidRDefault="00C05C6F" w:rsidP="002B05AD">
            <w:pPr>
              <w:rPr>
                <w:sz w:val="22"/>
                <w:szCs w:val="22"/>
              </w:rPr>
            </w:pPr>
            <w:r w:rsidRPr="00A578C2">
              <w:rPr>
                <w:sz w:val="22"/>
                <w:szCs w:val="22"/>
              </w:rPr>
              <w:t>- Các tổ chức chính trị - xã hội tỉnh;</w:t>
            </w:r>
          </w:p>
          <w:p w:rsidR="0013432F" w:rsidRPr="00A578C2" w:rsidRDefault="0013432F" w:rsidP="002B05AD">
            <w:pPr>
              <w:rPr>
                <w:sz w:val="22"/>
                <w:szCs w:val="22"/>
              </w:rPr>
            </w:pPr>
            <w:r w:rsidRPr="00A578C2">
              <w:rPr>
                <w:sz w:val="22"/>
                <w:szCs w:val="22"/>
              </w:rPr>
              <w:t>- Lãnh đạo VPUBND tỉnh;</w:t>
            </w:r>
          </w:p>
          <w:p w:rsidR="004E4365" w:rsidRPr="00A578C2" w:rsidRDefault="004E4365" w:rsidP="002B05AD">
            <w:pPr>
              <w:rPr>
                <w:sz w:val="22"/>
                <w:szCs w:val="22"/>
              </w:rPr>
            </w:pPr>
            <w:r w:rsidRPr="00A578C2">
              <w:rPr>
                <w:sz w:val="22"/>
                <w:szCs w:val="22"/>
              </w:rPr>
              <w:t xml:space="preserve">- TT </w:t>
            </w:r>
            <w:r w:rsidR="000B4264">
              <w:rPr>
                <w:sz w:val="22"/>
                <w:szCs w:val="22"/>
              </w:rPr>
              <w:t>Thông tin điều hành;</w:t>
            </w:r>
          </w:p>
          <w:p w:rsidR="00B50A97" w:rsidRPr="00A578C2" w:rsidRDefault="00B50A97" w:rsidP="002B05AD">
            <w:pPr>
              <w:rPr>
                <w:sz w:val="22"/>
                <w:szCs w:val="22"/>
              </w:rPr>
            </w:pPr>
            <w:r w:rsidRPr="00A578C2">
              <w:rPr>
                <w:sz w:val="22"/>
                <w:szCs w:val="22"/>
              </w:rPr>
              <w:t>- Sở Tư pháp;</w:t>
            </w:r>
          </w:p>
          <w:p w:rsidR="00B50A97" w:rsidRPr="00A578C2" w:rsidRDefault="00B50A97" w:rsidP="002B05AD">
            <w:pPr>
              <w:rPr>
                <w:sz w:val="22"/>
                <w:szCs w:val="22"/>
              </w:rPr>
            </w:pPr>
            <w:r w:rsidRPr="00A578C2">
              <w:rPr>
                <w:sz w:val="22"/>
                <w:szCs w:val="22"/>
              </w:rPr>
              <w:t>- Hội công chứng viên tỉnh;</w:t>
            </w:r>
          </w:p>
          <w:p w:rsidR="00B50A97" w:rsidRPr="00A578C2" w:rsidRDefault="00B50A97" w:rsidP="002B05AD">
            <w:pPr>
              <w:rPr>
                <w:sz w:val="22"/>
                <w:szCs w:val="22"/>
              </w:rPr>
            </w:pPr>
            <w:r w:rsidRPr="00A578C2">
              <w:rPr>
                <w:sz w:val="22"/>
                <w:szCs w:val="22"/>
              </w:rPr>
              <w:t>- Các tổ chức hành nghề công chứng;</w:t>
            </w:r>
          </w:p>
          <w:p w:rsidR="004E4365" w:rsidRPr="00A578C2" w:rsidRDefault="0013432F" w:rsidP="002B05AD">
            <w:pPr>
              <w:rPr>
                <w:sz w:val="22"/>
                <w:szCs w:val="22"/>
              </w:rPr>
            </w:pPr>
            <w:r w:rsidRPr="00A578C2">
              <w:rPr>
                <w:sz w:val="22"/>
                <w:szCs w:val="22"/>
                <w:lang w:val="vi-VN"/>
              </w:rPr>
              <w:t>-</w:t>
            </w:r>
            <w:r w:rsidRPr="00A578C2">
              <w:rPr>
                <w:sz w:val="22"/>
                <w:szCs w:val="22"/>
              </w:rPr>
              <w:t xml:space="preserve"> Lưu: VT, NC.</w:t>
            </w:r>
          </w:p>
        </w:tc>
        <w:tc>
          <w:tcPr>
            <w:tcW w:w="4536" w:type="dxa"/>
          </w:tcPr>
          <w:p w:rsidR="004E4365" w:rsidRPr="00A578C2" w:rsidRDefault="004E4365" w:rsidP="002B05AD">
            <w:pPr>
              <w:spacing w:line="320" w:lineRule="exact"/>
              <w:jc w:val="center"/>
              <w:rPr>
                <w:b/>
                <w:bCs/>
                <w:lang w:val="pt-BR"/>
              </w:rPr>
            </w:pPr>
            <w:r w:rsidRPr="00A578C2">
              <w:rPr>
                <w:b/>
                <w:bCs/>
                <w:lang w:val="pt-BR"/>
              </w:rPr>
              <w:t>TM. UỶ BAN NHÂN DÂN</w:t>
            </w:r>
          </w:p>
          <w:p w:rsidR="004E4365" w:rsidRPr="00A578C2" w:rsidRDefault="004E4365" w:rsidP="002B05AD">
            <w:pPr>
              <w:spacing w:line="320" w:lineRule="exact"/>
              <w:jc w:val="center"/>
              <w:rPr>
                <w:b/>
                <w:bCs/>
                <w:lang w:val="pt-BR"/>
              </w:rPr>
            </w:pPr>
            <w:r w:rsidRPr="00A578C2">
              <w:rPr>
                <w:b/>
                <w:bCs/>
                <w:lang w:val="pt-BR"/>
              </w:rPr>
              <w:t>CHỦ TỊCH</w:t>
            </w:r>
          </w:p>
          <w:p w:rsidR="004E4365" w:rsidRPr="00A578C2" w:rsidRDefault="004E4365" w:rsidP="002B05AD">
            <w:pPr>
              <w:pStyle w:val="Footer"/>
              <w:tabs>
                <w:tab w:val="clear" w:pos="4320"/>
                <w:tab w:val="clear" w:pos="8640"/>
              </w:tabs>
              <w:rPr>
                <w:b/>
                <w:lang w:val="pt-BR" w:eastAsia="en-US"/>
              </w:rPr>
            </w:pPr>
          </w:p>
          <w:p w:rsidR="00301FEE" w:rsidRPr="00A578C2" w:rsidRDefault="00301FEE" w:rsidP="002B05AD">
            <w:pPr>
              <w:pStyle w:val="Footer"/>
              <w:tabs>
                <w:tab w:val="clear" w:pos="4320"/>
                <w:tab w:val="clear" w:pos="8640"/>
              </w:tabs>
              <w:rPr>
                <w:b/>
                <w:bCs/>
                <w:lang w:val="en-US" w:eastAsia="en-US"/>
              </w:rPr>
            </w:pPr>
          </w:p>
          <w:p w:rsidR="00301FEE" w:rsidRPr="00A578C2" w:rsidRDefault="00301FEE" w:rsidP="002B05AD"/>
          <w:p w:rsidR="00301FEE" w:rsidRPr="00A578C2" w:rsidRDefault="00301FEE" w:rsidP="002B05AD"/>
          <w:p w:rsidR="00301FEE" w:rsidRPr="00A578C2" w:rsidRDefault="00301FEE" w:rsidP="002B05AD"/>
          <w:p w:rsidR="004E4365" w:rsidRPr="00A578C2" w:rsidRDefault="00301FEE" w:rsidP="002B05AD">
            <w:pPr>
              <w:tabs>
                <w:tab w:val="left" w:pos="975"/>
              </w:tabs>
            </w:pPr>
            <w:r w:rsidRPr="00A578C2">
              <w:tab/>
            </w:r>
          </w:p>
        </w:tc>
      </w:tr>
    </w:tbl>
    <w:p w:rsidR="001F0FD7" w:rsidRPr="00A578C2" w:rsidRDefault="001F0FD7" w:rsidP="002B05AD">
      <w:pPr>
        <w:spacing w:after="120"/>
        <w:jc w:val="center"/>
        <w:rPr>
          <w:bCs/>
          <w:iCs/>
          <w:lang w:val="es-ES"/>
        </w:rPr>
      </w:pPr>
    </w:p>
    <w:p w:rsidR="00301FEE" w:rsidRDefault="00301FEE" w:rsidP="002B05AD">
      <w:pPr>
        <w:spacing w:after="120"/>
        <w:jc w:val="center"/>
        <w:rPr>
          <w:b/>
          <w:bCs/>
          <w:iCs/>
          <w:lang w:val="es-ES"/>
        </w:rPr>
      </w:pPr>
    </w:p>
    <w:p w:rsidR="00394BFB" w:rsidRDefault="00394BFB" w:rsidP="002B05AD">
      <w:pPr>
        <w:spacing w:after="120"/>
        <w:jc w:val="center"/>
        <w:rPr>
          <w:b/>
          <w:bCs/>
          <w:iCs/>
          <w:lang w:val="es-ES"/>
        </w:rPr>
      </w:pPr>
    </w:p>
    <w:p w:rsidR="00394BFB" w:rsidRDefault="00394BFB" w:rsidP="002B05AD">
      <w:pPr>
        <w:spacing w:after="120"/>
        <w:jc w:val="center"/>
        <w:rPr>
          <w:b/>
          <w:bCs/>
          <w:iCs/>
          <w:lang w:val="es-ES"/>
        </w:rPr>
      </w:pPr>
    </w:p>
    <w:p w:rsidR="00394BFB" w:rsidRDefault="00394BFB" w:rsidP="002B05AD">
      <w:pPr>
        <w:spacing w:after="120"/>
        <w:jc w:val="center"/>
        <w:rPr>
          <w:b/>
          <w:bCs/>
          <w:iCs/>
          <w:lang w:val="es-ES"/>
        </w:rPr>
      </w:pPr>
    </w:p>
    <w:p w:rsidR="00394BFB" w:rsidRDefault="00394BFB" w:rsidP="002B05AD">
      <w:pPr>
        <w:spacing w:after="120"/>
        <w:jc w:val="center"/>
        <w:rPr>
          <w:b/>
          <w:bCs/>
          <w:iCs/>
          <w:lang w:val="es-ES"/>
        </w:rPr>
      </w:pPr>
    </w:p>
    <w:p w:rsidR="00394BFB" w:rsidRDefault="00394BFB" w:rsidP="002B05AD">
      <w:pPr>
        <w:spacing w:after="120"/>
        <w:jc w:val="center"/>
        <w:rPr>
          <w:b/>
          <w:bCs/>
          <w:iCs/>
          <w:lang w:val="es-ES"/>
        </w:rPr>
      </w:pPr>
    </w:p>
    <w:p w:rsidR="00394BFB" w:rsidRDefault="00394BFB" w:rsidP="002B05AD">
      <w:pPr>
        <w:spacing w:after="120"/>
        <w:jc w:val="center"/>
        <w:rPr>
          <w:b/>
          <w:bCs/>
          <w:iCs/>
          <w:lang w:val="es-ES"/>
        </w:rPr>
      </w:pPr>
    </w:p>
    <w:p w:rsidR="00394BFB" w:rsidRDefault="00394BFB" w:rsidP="002B05AD">
      <w:pPr>
        <w:spacing w:after="120"/>
        <w:jc w:val="center"/>
        <w:rPr>
          <w:b/>
          <w:bCs/>
          <w:iCs/>
          <w:lang w:val="es-ES"/>
        </w:rPr>
      </w:pPr>
    </w:p>
    <w:p w:rsidR="003870B1" w:rsidRDefault="003870B1">
      <w:pPr>
        <w:spacing w:after="200" w:line="276" w:lineRule="auto"/>
        <w:rPr>
          <w:b/>
          <w:bCs/>
          <w:iCs/>
          <w:lang w:val="es-ES"/>
        </w:rPr>
      </w:pPr>
      <w:r>
        <w:rPr>
          <w:b/>
          <w:bCs/>
          <w:iCs/>
          <w:lang w:val="es-E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643698" w:rsidTr="00643698">
        <w:trPr>
          <w:trHeight w:val="764"/>
        </w:trPr>
        <w:tc>
          <w:tcPr>
            <w:tcW w:w="3369" w:type="dxa"/>
          </w:tcPr>
          <w:p w:rsidR="00643698" w:rsidRPr="00643698" w:rsidRDefault="00643698" w:rsidP="002B05AD">
            <w:pPr>
              <w:jc w:val="center"/>
              <w:rPr>
                <w:b/>
                <w:bCs/>
                <w:spacing w:val="-4"/>
                <w:sz w:val="26"/>
                <w:szCs w:val="26"/>
                <w:lang w:val="nl-NL"/>
              </w:rPr>
            </w:pPr>
            <w:r w:rsidRPr="00643698">
              <w:rPr>
                <w:b/>
                <w:bCs/>
                <w:spacing w:val="-4"/>
                <w:sz w:val="26"/>
                <w:szCs w:val="26"/>
                <w:lang w:val="nl-NL"/>
              </w:rPr>
              <w:lastRenderedPageBreak/>
              <w:t>ỦY BAN NHÂN DÂN</w:t>
            </w:r>
          </w:p>
          <w:p w:rsidR="00643698" w:rsidRDefault="00643698" w:rsidP="002B05AD">
            <w:pPr>
              <w:jc w:val="center"/>
              <w:rPr>
                <w:b/>
                <w:bCs/>
                <w:spacing w:val="-4"/>
                <w:lang w:val="nl-NL"/>
              </w:rPr>
            </w:pPr>
            <w:r>
              <w:rPr>
                <w:b/>
                <w:bCs/>
                <w:noProof/>
                <w:spacing w:val="-4"/>
                <w:sz w:val="26"/>
                <w:szCs w:val="26"/>
              </w:rPr>
              <mc:AlternateContent>
                <mc:Choice Requires="wps">
                  <w:drawing>
                    <wp:anchor distT="0" distB="0" distL="114300" distR="114300" simplePos="0" relativeHeight="251666432" behindDoc="0" locked="0" layoutInCell="1" allowOverlap="1" wp14:anchorId="42E86218" wp14:editId="680811E0">
                      <wp:simplePos x="0" y="0"/>
                      <wp:positionH relativeFrom="column">
                        <wp:posOffset>544992</wp:posOffset>
                      </wp:positionH>
                      <wp:positionV relativeFrom="paragraph">
                        <wp:posOffset>205105</wp:posOffset>
                      </wp:positionV>
                      <wp:extent cx="93535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9pt,16.15pt" to="116.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" strokecolor="black [3040]"/>
                  </w:pict>
                </mc:Fallback>
              </mc:AlternateContent>
            </w:r>
            <w:r w:rsidRPr="00643698">
              <w:rPr>
                <w:b/>
                <w:bCs/>
                <w:spacing w:val="-4"/>
                <w:sz w:val="26"/>
                <w:szCs w:val="26"/>
                <w:lang w:val="nl-NL"/>
              </w:rPr>
              <w:t>TỈNH VĨNH LONG</w:t>
            </w:r>
          </w:p>
        </w:tc>
        <w:tc>
          <w:tcPr>
            <w:tcW w:w="5953" w:type="dxa"/>
          </w:tcPr>
          <w:p w:rsidR="00643698" w:rsidRPr="00643698" w:rsidRDefault="00643698" w:rsidP="002B05AD">
            <w:pPr>
              <w:jc w:val="center"/>
              <w:rPr>
                <w:b/>
                <w:bCs/>
                <w:spacing w:val="-4"/>
                <w:sz w:val="26"/>
                <w:szCs w:val="26"/>
                <w:lang w:val="nl-NL"/>
              </w:rPr>
            </w:pPr>
            <w:r w:rsidRPr="00643698">
              <w:rPr>
                <w:b/>
                <w:bCs/>
                <w:spacing w:val="-4"/>
                <w:sz w:val="26"/>
                <w:szCs w:val="26"/>
                <w:lang w:val="nl-NL"/>
              </w:rPr>
              <w:t>CỘNG HÒA XÃ HỘI CHỦ NGHĨA VIỆT NAM</w:t>
            </w:r>
          </w:p>
          <w:p w:rsidR="00643698" w:rsidRDefault="00643698" w:rsidP="002B05AD">
            <w:pPr>
              <w:jc w:val="center"/>
              <w:rPr>
                <w:b/>
                <w:bCs/>
                <w:spacing w:val="-4"/>
                <w:lang w:val="nl-NL"/>
              </w:rPr>
            </w:pPr>
            <w:r>
              <w:rPr>
                <w:b/>
                <w:bCs/>
                <w:noProof/>
                <w:spacing w:val="-4"/>
                <w:sz w:val="26"/>
                <w:szCs w:val="26"/>
              </w:rPr>
              <mc:AlternateContent>
                <mc:Choice Requires="wps">
                  <w:drawing>
                    <wp:anchor distT="0" distB="0" distL="114300" distR="114300" simplePos="0" relativeHeight="251668480" behindDoc="0" locked="0" layoutInCell="1" allowOverlap="1" wp14:anchorId="18A2B271" wp14:editId="34A45A64">
                      <wp:simplePos x="0" y="0"/>
                      <wp:positionH relativeFrom="column">
                        <wp:posOffset>766445</wp:posOffset>
                      </wp:positionH>
                      <wp:positionV relativeFrom="paragraph">
                        <wp:posOffset>215738</wp:posOffset>
                      </wp:positionV>
                      <wp:extent cx="2105247"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0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17pt" to="226.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WTtQEAALcDAAAOAAAAZHJzL2Uyb0RvYy54bWysU8GO0zAQvSPxD5bvNGkF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" strokecolor="black [3040]"/>
                  </w:pict>
                </mc:Fallback>
              </mc:AlternateContent>
            </w:r>
            <w:r>
              <w:rPr>
                <w:b/>
                <w:bCs/>
                <w:spacing w:val="-4"/>
                <w:lang w:val="nl-NL"/>
              </w:rPr>
              <w:t>Độc lập - Tự do - Hạnh phúc</w:t>
            </w:r>
          </w:p>
        </w:tc>
      </w:tr>
    </w:tbl>
    <w:p w:rsidR="00643698" w:rsidRDefault="00643698" w:rsidP="002B05AD">
      <w:pPr>
        <w:spacing w:after="120"/>
        <w:jc w:val="center"/>
        <w:rPr>
          <w:b/>
          <w:bCs/>
          <w:spacing w:val="-4"/>
          <w:lang w:val="nl-NL"/>
        </w:rPr>
      </w:pPr>
    </w:p>
    <w:p w:rsidR="00643698" w:rsidRDefault="00643698" w:rsidP="002B05AD">
      <w:pPr>
        <w:jc w:val="center"/>
        <w:rPr>
          <w:b/>
          <w:bCs/>
          <w:spacing w:val="-4"/>
          <w:lang w:val="nl-NL"/>
        </w:rPr>
      </w:pPr>
      <w:r>
        <w:rPr>
          <w:b/>
          <w:bCs/>
          <w:spacing w:val="-4"/>
          <w:lang w:val="nl-NL"/>
        </w:rPr>
        <w:t>QUY ĐỊNH</w:t>
      </w:r>
    </w:p>
    <w:p w:rsidR="00643698" w:rsidRDefault="00643698" w:rsidP="002B05AD">
      <w:pPr>
        <w:jc w:val="center"/>
        <w:rPr>
          <w:b/>
          <w:bCs/>
          <w:spacing w:val="-4"/>
          <w:lang w:val="nl-NL"/>
        </w:rPr>
      </w:pPr>
      <w:r>
        <w:rPr>
          <w:b/>
          <w:bCs/>
          <w:spacing w:val="-4"/>
          <w:lang w:val="nl-NL"/>
        </w:rPr>
        <w:t>Đ</w:t>
      </w:r>
      <w:r w:rsidRPr="00A578C2">
        <w:rPr>
          <w:b/>
          <w:bCs/>
          <w:spacing w:val="-4"/>
          <w:lang w:val="nl-NL"/>
        </w:rPr>
        <w:t>ặc điểm kinh tế - kỹ thuật của dịch vụ</w:t>
      </w:r>
      <w:r>
        <w:rPr>
          <w:b/>
          <w:bCs/>
          <w:spacing w:val="-4"/>
          <w:lang w:val="nl-NL"/>
        </w:rPr>
        <w:t xml:space="preserve"> theo yêu cầu liên quan đến việc</w:t>
      </w:r>
    </w:p>
    <w:p w:rsidR="00082ED0" w:rsidRPr="00A578C2" w:rsidRDefault="00643698" w:rsidP="002B05AD">
      <w:pPr>
        <w:jc w:val="center"/>
        <w:rPr>
          <w:b/>
          <w:bCs/>
          <w:spacing w:val="-4"/>
          <w:lang w:val="nl-NL"/>
        </w:rPr>
      </w:pPr>
      <w:r w:rsidRPr="00A578C2">
        <w:rPr>
          <w:b/>
          <w:bCs/>
          <w:spacing w:val="-4"/>
          <w:lang w:val="nl-NL"/>
        </w:rPr>
        <w:t>công chứng</w:t>
      </w:r>
      <w:r>
        <w:rPr>
          <w:b/>
          <w:bCs/>
          <w:spacing w:val="-4"/>
          <w:lang w:val="nl-NL"/>
        </w:rPr>
        <w:t xml:space="preserve"> </w:t>
      </w:r>
      <w:r w:rsidRPr="00A578C2">
        <w:rPr>
          <w:b/>
          <w:bCs/>
          <w:spacing w:val="-4"/>
          <w:lang w:val="nl-NL"/>
        </w:rPr>
        <w:t xml:space="preserve">trên địa bàn tỉnh </w:t>
      </w:r>
      <w:r>
        <w:rPr>
          <w:b/>
          <w:bCs/>
          <w:spacing w:val="-4"/>
          <w:lang w:val="nl-NL"/>
        </w:rPr>
        <w:t>Vĩnh Long</w:t>
      </w:r>
    </w:p>
    <w:p w:rsidR="00082ED0" w:rsidRPr="00A578C2" w:rsidRDefault="00DE6F75" w:rsidP="002B05AD">
      <w:pPr>
        <w:jc w:val="center"/>
        <w:rPr>
          <w:bCs/>
          <w:i/>
          <w:spacing w:val="-4"/>
          <w:lang w:val="nl-NL"/>
        </w:rPr>
      </w:pPr>
      <w:r w:rsidRPr="00A578C2">
        <w:rPr>
          <w:bCs/>
          <w:i/>
          <w:spacing w:val="-4"/>
          <w:lang w:val="nl-NL"/>
        </w:rPr>
        <w:t>(Ban hành k</w:t>
      </w:r>
      <w:r w:rsidR="00082ED0" w:rsidRPr="00A578C2">
        <w:rPr>
          <w:bCs/>
          <w:i/>
          <w:spacing w:val="-4"/>
          <w:lang w:val="nl-NL"/>
        </w:rPr>
        <w:t xml:space="preserve">èm theo Quyết định số   </w:t>
      </w:r>
      <w:r w:rsidR="000275B2">
        <w:rPr>
          <w:bCs/>
          <w:i/>
          <w:spacing w:val="-4"/>
          <w:lang w:val="nl-NL"/>
        </w:rPr>
        <w:t xml:space="preserve">   </w:t>
      </w:r>
      <w:r w:rsidR="00082ED0" w:rsidRPr="00A578C2">
        <w:rPr>
          <w:bCs/>
          <w:i/>
          <w:spacing w:val="-4"/>
          <w:lang w:val="nl-NL"/>
        </w:rPr>
        <w:t>/2025/QĐ-UBND</w:t>
      </w:r>
    </w:p>
    <w:p w:rsidR="00E0192C" w:rsidRDefault="00082ED0" w:rsidP="002B05AD">
      <w:pPr>
        <w:jc w:val="center"/>
        <w:rPr>
          <w:bCs/>
          <w:i/>
          <w:spacing w:val="-4"/>
          <w:lang w:val="nl-NL"/>
        </w:rPr>
      </w:pPr>
      <w:r w:rsidRPr="00A578C2">
        <w:rPr>
          <w:bCs/>
          <w:i/>
          <w:spacing w:val="-4"/>
          <w:lang w:val="nl-NL"/>
        </w:rPr>
        <w:t xml:space="preserve">ngày  </w:t>
      </w:r>
      <w:r w:rsidR="00AE73EB" w:rsidRPr="00A578C2">
        <w:rPr>
          <w:bCs/>
          <w:i/>
          <w:spacing w:val="-4"/>
          <w:lang w:val="nl-NL"/>
        </w:rPr>
        <w:t xml:space="preserve">  </w:t>
      </w:r>
      <w:r w:rsidR="00643698">
        <w:rPr>
          <w:bCs/>
          <w:i/>
          <w:spacing w:val="-4"/>
          <w:lang w:val="nl-NL"/>
        </w:rPr>
        <w:t xml:space="preserve"> </w:t>
      </w:r>
      <w:r w:rsidRPr="00A578C2">
        <w:rPr>
          <w:bCs/>
          <w:i/>
          <w:spacing w:val="-4"/>
          <w:lang w:val="nl-NL"/>
        </w:rPr>
        <w:t xml:space="preserve">  tháng </w:t>
      </w:r>
      <w:r w:rsidR="00AE73EB" w:rsidRPr="00A578C2">
        <w:rPr>
          <w:bCs/>
          <w:i/>
          <w:spacing w:val="-4"/>
          <w:lang w:val="nl-NL"/>
        </w:rPr>
        <w:t xml:space="preserve">  </w:t>
      </w:r>
      <w:r w:rsidRPr="00A578C2">
        <w:rPr>
          <w:bCs/>
          <w:i/>
          <w:spacing w:val="-4"/>
          <w:lang w:val="nl-NL"/>
        </w:rPr>
        <w:t xml:space="preserve">   </w:t>
      </w:r>
      <w:r w:rsidR="00643698">
        <w:rPr>
          <w:bCs/>
          <w:i/>
          <w:spacing w:val="-4"/>
          <w:lang w:val="nl-NL"/>
        </w:rPr>
        <w:t xml:space="preserve"> năm 2025 </w:t>
      </w:r>
      <w:r w:rsidRPr="00A578C2">
        <w:rPr>
          <w:bCs/>
          <w:i/>
          <w:spacing w:val="-4"/>
          <w:lang w:val="nl-NL"/>
        </w:rPr>
        <w:t xml:space="preserve">của Ủy ban nhân dân tỉnh </w:t>
      </w:r>
      <w:r w:rsidR="00643698">
        <w:rPr>
          <w:bCs/>
          <w:i/>
          <w:spacing w:val="-4"/>
          <w:lang w:val="nl-NL"/>
        </w:rPr>
        <w:t>Vĩnh Long</w:t>
      </w:r>
      <w:r w:rsidRPr="00A578C2">
        <w:rPr>
          <w:bCs/>
          <w:i/>
          <w:spacing w:val="-4"/>
          <w:lang w:val="nl-NL"/>
        </w:rPr>
        <w:t>)</w:t>
      </w:r>
    </w:p>
    <w:p w:rsidR="00E0192C" w:rsidRDefault="00E0192C" w:rsidP="002B05AD">
      <w:pPr>
        <w:spacing w:after="120" w:line="276" w:lineRule="auto"/>
        <w:rPr>
          <w:bCs/>
          <w:i/>
          <w:spacing w:val="-4"/>
          <w:lang w:val="nl-NL"/>
        </w:rPr>
      </w:pPr>
    </w:p>
    <w:p w:rsidR="00E0192C" w:rsidRPr="007A527F" w:rsidRDefault="00E0192C" w:rsidP="003870B1">
      <w:pPr>
        <w:widowControl w:val="0"/>
        <w:spacing w:after="120"/>
        <w:ind w:firstLine="720"/>
        <w:jc w:val="both"/>
        <w:rPr>
          <w:b/>
          <w:bCs/>
          <w:spacing w:val="-4"/>
          <w:lang w:val="nl-NL"/>
        </w:rPr>
      </w:pPr>
      <w:r w:rsidRPr="007A527F">
        <w:rPr>
          <w:b/>
          <w:bCs/>
          <w:spacing w:val="-4"/>
          <w:lang w:val="nl-NL"/>
        </w:rPr>
        <w:t>Điều 1. Phạm vi điều chỉnh</w:t>
      </w:r>
    </w:p>
    <w:p w:rsidR="00E0192C" w:rsidRPr="007A527F" w:rsidRDefault="00E0192C" w:rsidP="003870B1">
      <w:pPr>
        <w:widowControl w:val="0"/>
        <w:spacing w:after="120"/>
        <w:ind w:firstLine="720"/>
        <w:jc w:val="both"/>
        <w:rPr>
          <w:bCs/>
          <w:spacing w:val="-4"/>
          <w:lang w:val="nl-NL"/>
        </w:rPr>
      </w:pPr>
      <w:r w:rsidRPr="007A527F">
        <w:rPr>
          <w:bCs/>
          <w:spacing w:val="-4"/>
          <w:lang w:val="nl-NL"/>
        </w:rPr>
        <w:t>Quy định này quy định đặc điểm kinh tế - kỹ thuật của dịch vụ theo yêu cầu liên quan đến việc công chứng trên địa bàn tỉnh Vĩnh Long.</w:t>
      </w:r>
    </w:p>
    <w:p w:rsidR="00E0192C" w:rsidRPr="007A527F" w:rsidRDefault="00E0192C" w:rsidP="003870B1">
      <w:pPr>
        <w:widowControl w:val="0"/>
        <w:spacing w:after="120"/>
        <w:ind w:firstLine="720"/>
        <w:jc w:val="both"/>
        <w:rPr>
          <w:b/>
          <w:bCs/>
          <w:spacing w:val="-4"/>
          <w:lang w:val="nl-NL"/>
        </w:rPr>
      </w:pPr>
      <w:r w:rsidRPr="007A527F">
        <w:rPr>
          <w:b/>
          <w:bCs/>
          <w:spacing w:val="-4"/>
          <w:lang w:val="nl-NL"/>
        </w:rPr>
        <w:t>Điều 2. Đối tượng áp dụng</w:t>
      </w:r>
    </w:p>
    <w:p w:rsidR="00E0192C" w:rsidRPr="007A527F" w:rsidRDefault="00E0192C" w:rsidP="003870B1">
      <w:pPr>
        <w:widowControl w:val="0"/>
        <w:spacing w:after="120"/>
        <w:ind w:firstLine="720"/>
        <w:jc w:val="both"/>
        <w:rPr>
          <w:bCs/>
          <w:spacing w:val="-4"/>
          <w:lang w:val="nl-NL"/>
        </w:rPr>
      </w:pPr>
      <w:r w:rsidRPr="007A527F">
        <w:rPr>
          <w:bCs/>
          <w:spacing w:val="-4"/>
          <w:lang w:val="nl-NL"/>
        </w:rPr>
        <w:t>1. Các tổ chức hành nghề công chứng trên địa bàn tỉnh Vĩnh Long.</w:t>
      </w:r>
    </w:p>
    <w:p w:rsidR="000275B2" w:rsidRPr="007A527F" w:rsidRDefault="00E0192C" w:rsidP="003870B1">
      <w:pPr>
        <w:widowControl w:val="0"/>
        <w:spacing w:after="120"/>
        <w:ind w:firstLine="720"/>
        <w:jc w:val="both"/>
        <w:rPr>
          <w:bCs/>
          <w:spacing w:val="-4"/>
          <w:lang w:val="nl-NL"/>
        </w:rPr>
      </w:pPr>
      <w:r w:rsidRPr="007A527F">
        <w:rPr>
          <w:bCs/>
          <w:spacing w:val="-4"/>
          <w:lang w:val="nl-NL"/>
        </w:rPr>
        <w:t xml:space="preserve">2. Người yêu cầu công chứng </w:t>
      </w:r>
      <w:r w:rsidR="000275B2" w:rsidRPr="007A527F">
        <w:rPr>
          <w:bCs/>
          <w:spacing w:val="-4"/>
          <w:lang w:val="nl-NL"/>
        </w:rPr>
        <w:t>khi yêu cầu tổ chức hành nghề công chứng thực hiện việc soạn thảo giao dịch, đánh máy, sao chụp, dịch giấy tờ, văn bản liên quan đến giao dịch.</w:t>
      </w:r>
    </w:p>
    <w:p w:rsidR="000275B2" w:rsidRPr="007A527F" w:rsidRDefault="000275B2" w:rsidP="003870B1">
      <w:pPr>
        <w:widowControl w:val="0"/>
        <w:spacing w:after="120"/>
        <w:ind w:firstLine="720"/>
        <w:jc w:val="both"/>
        <w:rPr>
          <w:bCs/>
          <w:spacing w:val="-4"/>
          <w:lang w:val="nl-NL"/>
        </w:rPr>
      </w:pPr>
      <w:r w:rsidRPr="007A527F">
        <w:rPr>
          <w:bCs/>
          <w:spacing w:val="-4"/>
          <w:lang w:val="nl-NL"/>
        </w:rPr>
        <w:t>3. Các tổ chức, cá nhân khác có liên quan.</w:t>
      </w:r>
    </w:p>
    <w:p w:rsidR="000275B2" w:rsidRPr="007A527F" w:rsidRDefault="000275B2" w:rsidP="003870B1">
      <w:pPr>
        <w:widowControl w:val="0"/>
        <w:spacing w:after="120"/>
        <w:ind w:firstLine="720"/>
        <w:jc w:val="both"/>
        <w:rPr>
          <w:b/>
          <w:bCs/>
          <w:spacing w:val="-4"/>
          <w:lang w:val="nl-NL"/>
        </w:rPr>
      </w:pPr>
      <w:r w:rsidRPr="007A527F">
        <w:rPr>
          <w:b/>
          <w:bCs/>
          <w:spacing w:val="-4"/>
          <w:lang w:val="nl-NL"/>
        </w:rPr>
        <w:t>Điều 3. Dịch vụ theo yêu cầu liên quan đến việc công chứng</w:t>
      </w:r>
    </w:p>
    <w:p w:rsidR="000275B2" w:rsidRPr="007A527F" w:rsidRDefault="000275B2" w:rsidP="003870B1">
      <w:pPr>
        <w:widowControl w:val="0"/>
        <w:spacing w:after="120"/>
        <w:ind w:firstLine="720"/>
        <w:jc w:val="both"/>
        <w:rPr>
          <w:bCs/>
          <w:spacing w:val="-4"/>
          <w:lang w:val="nl-NL"/>
        </w:rPr>
      </w:pPr>
      <w:r w:rsidRPr="007A527F">
        <w:rPr>
          <w:bCs/>
          <w:spacing w:val="-4"/>
          <w:lang w:val="nl-NL"/>
        </w:rPr>
        <w:t>1. Soạn thảo giao dịch.</w:t>
      </w:r>
    </w:p>
    <w:p w:rsidR="000275B2" w:rsidRPr="007A527F" w:rsidRDefault="000275B2" w:rsidP="003870B1">
      <w:pPr>
        <w:widowControl w:val="0"/>
        <w:spacing w:after="120"/>
        <w:ind w:firstLine="720"/>
        <w:jc w:val="both"/>
        <w:rPr>
          <w:bCs/>
          <w:spacing w:val="-4"/>
          <w:lang w:val="nl-NL"/>
        </w:rPr>
      </w:pPr>
      <w:r w:rsidRPr="007A527F">
        <w:rPr>
          <w:bCs/>
          <w:spacing w:val="-4"/>
          <w:lang w:val="nl-NL"/>
        </w:rPr>
        <w:t>2. Đánh máy giấy tờ, văn bản liên quan đến giao dịch.</w:t>
      </w:r>
    </w:p>
    <w:p w:rsidR="000275B2" w:rsidRPr="007A527F" w:rsidRDefault="000275B2" w:rsidP="003870B1">
      <w:pPr>
        <w:widowControl w:val="0"/>
        <w:spacing w:after="120"/>
        <w:ind w:firstLine="720"/>
        <w:jc w:val="both"/>
        <w:rPr>
          <w:bCs/>
          <w:spacing w:val="-4"/>
          <w:lang w:val="nl-NL"/>
        </w:rPr>
      </w:pPr>
      <w:r w:rsidRPr="007A527F">
        <w:rPr>
          <w:bCs/>
          <w:spacing w:val="-4"/>
          <w:lang w:val="nl-NL"/>
        </w:rPr>
        <w:t>3. Sao chụp giấy tờ, văn bản liên quan đến giao dịch.</w:t>
      </w:r>
    </w:p>
    <w:p w:rsidR="000275B2" w:rsidRPr="007A527F" w:rsidRDefault="000275B2" w:rsidP="003870B1">
      <w:pPr>
        <w:widowControl w:val="0"/>
        <w:spacing w:after="120"/>
        <w:ind w:firstLine="720"/>
        <w:jc w:val="both"/>
        <w:rPr>
          <w:bCs/>
          <w:spacing w:val="-4"/>
          <w:lang w:val="nl-NL"/>
        </w:rPr>
      </w:pPr>
      <w:r w:rsidRPr="007A527F">
        <w:rPr>
          <w:bCs/>
          <w:spacing w:val="-4"/>
          <w:lang w:val="nl-NL"/>
        </w:rPr>
        <w:t>4. Dịch giấy tờ, văn bản liên quan đến giao dịch.</w:t>
      </w:r>
    </w:p>
    <w:p w:rsidR="000275B2" w:rsidRPr="007A527F" w:rsidRDefault="000275B2" w:rsidP="003870B1">
      <w:pPr>
        <w:widowControl w:val="0"/>
        <w:spacing w:after="120"/>
        <w:ind w:firstLine="720"/>
        <w:jc w:val="both"/>
        <w:rPr>
          <w:b/>
          <w:bCs/>
          <w:spacing w:val="-4"/>
          <w:lang w:val="nl-NL"/>
        </w:rPr>
      </w:pPr>
      <w:r w:rsidRPr="007A527F">
        <w:rPr>
          <w:b/>
          <w:bCs/>
          <w:spacing w:val="-4"/>
          <w:lang w:val="nl-NL"/>
        </w:rPr>
        <w:t>Điều 4. Đặc điểm cơ bản của dịch vụ soạn thảo giao dịch</w:t>
      </w:r>
    </w:p>
    <w:p w:rsidR="001E0DCF" w:rsidRPr="007A527F" w:rsidRDefault="001E0DCF" w:rsidP="003870B1">
      <w:pPr>
        <w:widowControl w:val="0"/>
        <w:spacing w:after="120"/>
        <w:ind w:firstLine="720"/>
        <w:jc w:val="both"/>
        <w:rPr>
          <w:bCs/>
          <w:spacing w:val="-4"/>
          <w:lang w:val="nl-NL"/>
        </w:rPr>
      </w:pPr>
      <w:r w:rsidRPr="007A527F">
        <w:rPr>
          <w:bCs/>
          <w:spacing w:val="-4"/>
          <w:lang w:val="nl-NL"/>
        </w:rPr>
        <w:t xml:space="preserve">1. </w:t>
      </w:r>
      <w:r w:rsidR="00DB6060" w:rsidRPr="007A527F">
        <w:rPr>
          <w:bCs/>
          <w:spacing w:val="-4"/>
          <w:lang w:val="nl-NL"/>
        </w:rPr>
        <w:t>Soạn thảo giao dịch là việc</w:t>
      </w:r>
      <w:r w:rsidRPr="007A527F">
        <w:rPr>
          <w:bCs/>
          <w:spacing w:val="-4"/>
          <w:lang w:val="nl-NL"/>
        </w:rPr>
        <w:t xml:space="preserve"> người yêu cầu công chứng đề nghị công chứng viên</w:t>
      </w:r>
      <w:r w:rsidR="00DB6060" w:rsidRPr="007A527F">
        <w:rPr>
          <w:bCs/>
          <w:spacing w:val="-4"/>
          <w:lang w:val="nl-NL"/>
        </w:rPr>
        <w:t xml:space="preserve"> của tổ chức hành nghề công chứng</w:t>
      </w:r>
      <w:r w:rsidRPr="007A527F">
        <w:rPr>
          <w:bCs/>
          <w:spacing w:val="-4"/>
          <w:lang w:val="nl-NL"/>
        </w:rPr>
        <w:t xml:space="preserve"> soạn thảo giao dịch</w:t>
      </w:r>
      <w:r w:rsidR="00CA1883" w:rsidRPr="007A527F">
        <w:rPr>
          <w:bCs/>
          <w:spacing w:val="-4"/>
          <w:lang w:val="nl-NL"/>
        </w:rPr>
        <w:t xml:space="preserve"> (bao gồm việc đánh máy, in ấn)</w:t>
      </w:r>
      <w:r w:rsidRPr="007A527F">
        <w:rPr>
          <w:bCs/>
          <w:spacing w:val="-4"/>
          <w:lang w:val="nl-NL"/>
        </w:rPr>
        <w:t xml:space="preserve"> theo quy định tại Điều 43 Luật Công chứng số 46/2024/QH15 </w:t>
      </w:r>
      <w:r w:rsidRPr="00286D0C">
        <w:rPr>
          <w:bCs/>
          <w:i/>
          <w:spacing w:val="-4"/>
          <w:lang w:val="nl-NL"/>
        </w:rPr>
        <w:t>“Công chứng giao dịch do công chứng viên soạn thảo theo đề ngh</w:t>
      </w:r>
      <w:r w:rsidR="00DB6060" w:rsidRPr="00286D0C">
        <w:rPr>
          <w:bCs/>
          <w:i/>
          <w:spacing w:val="-4"/>
          <w:lang w:val="nl-NL"/>
        </w:rPr>
        <w:t>ị</w:t>
      </w:r>
      <w:r w:rsidR="00CA1883" w:rsidRPr="00286D0C">
        <w:rPr>
          <w:bCs/>
          <w:i/>
          <w:spacing w:val="-4"/>
          <w:lang w:val="nl-NL"/>
        </w:rPr>
        <w:t xml:space="preserve"> của người yêu cầu công chứng”.</w:t>
      </w:r>
    </w:p>
    <w:p w:rsidR="00B12714" w:rsidRPr="007A527F" w:rsidRDefault="001E0DCF" w:rsidP="003870B1">
      <w:pPr>
        <w:widowControl w:val="0"/>
        <w:spacing w:after="120"/>
        <w:ind w:firstLine="720"/>
        <w:jc w:val="both"/>
        <w:rPr>
          <w:bCs/>
          <w:spacing w:val="-4"/>
          <w:lang w:val="nl-NL"/>
        </w:rPr>
      </w:pPr>
      <w:r w:rsidRPr="007A527F">
        <w:rPr>
          <w:bCs/>
          <w:spacing w:val="-4"/>
          <w:lang w:val="nl-NL"/>
        </w:rPr>
        <w:t>Công chứng viên trực tiếp soạn thảo nội dung giao dịch trên giấy hoặc phần mềm soạn thảo văn bản theo ý chí, nguyện vọng, sự thống nhất thỏa thuận, đồng ý của người yêu cầu công chứng và quy định pháp luật.</w:t>
      </w:r>
    </w:p>
    <w:p w:rsidR="001E0DCF" w:rsidRPr="007A527F" w:rsidRDefault="00DB6060" w:rsidP="003870B1">
      <w:pPr>
        <w:widowControl w:val="0"/>
        <w:spacing w:after="120"/>
        <w:ind w:firstLine="720"/>
        <w:jc w:val="both"/>
        <w:rPr>
          <w:bCs/>
          <w:spacing w:val="-4"/>
          <w:lang w:val="nl-NL"/>
        </w:rPr>
      </w:pPr>
      <w:r w:rsidRPr="007A527F">
        <w:rPr>
          <w:bCs/>
          <w:spacing w:val="-4"/>
          <w:lang w:val="nl-NL"/>
        </w:rPr>
        <w:t>Văn bản soạn thảo được trình bày trên</w:t>
      </w:r>
      <w:r w:rsidR="008753EB">
        <w:rPr>
          <w:bCs/>
          <w:spacing w:val="-4"/>
          <w:lang w:val="nl-NL"/>
        </w:rPr>
        <w:t xml:space="preserve"> trang</w:t>
      </w:r>
      <w:r w:rsidRPr="007A527F">
        <w:rPr>
          <w:bCs/>
          <w:spacing w:val="-4"/>
          <w:lang w:val="nl-NL"/>
        </w:rPr>
        <w:t xml:space="preserve"> khổ A4 (210mm x 297mm). Phần nội dung </w:t>
      </w:r>
      <w:r w:rsidR="00B12714" w:rsidRPr="007A527F">
        <w:rPr>
          <w:bCs/>
          <w:spacing w:val="-4"/>
          <w:lang w:val="nl-NL"/>
        </w:rPr>
        <w:t xml:space="preserve">thể hiện lời chứng của công chứng viên, trang đính kèm sửa lỗi kỹ thuật trong văn bản công chứng không phải sản phẩm của </w:t>
      </w:r>
      <w:r w:rsidRPr="007A527F">
        <w:rPr>
          <w:bCs/>
          <w:spacing w:val="-4"/>
          <w:lang w:val="nl-NL"/>
        </w:rPr>
        <w:t>việc soạn thảo giao dịch.</w:t>
      </w:r>
    </w:p>
    <w:p w:rsidR="00897009" w:rsidRPr="007A527F" w:rsidRDefault="00B12714" w:rsidP="003870B1">
      <w:pPr>
        <w:widowControl w:val="0"/>
        <w:spacing w:after="120"/>
        <w:ind w:firstLine="720"/>
        <w:jc w:val="both"/>
        <w:rPr>
          <w:bCs/>
          <w:spacing w:val="-4"/>
          <w:lang w:val="nl-NL"/>
        </w:rPr>
      </w:pPr>
      <w:r w:rsidRPr="007A527F">
        <w:rPr>
          <w:bCs/>
          <w:spacing w:val="-4"/>
          <w:lang w:val="nl-NL"/>
        </w:rPr>
        <w:t>2.</w:t>
      </w:r>
      <w:r w:rsidR="00897009" w:rsidRPr="007A527F">
        <w:rPr>
          <w:bCs/>
          <w:spacing w:val="-4"/>
          <w:lang w:val="nl-NL"/>
        </w:rPr>
        <w:t xml:space="preserve"> </w:t>
      </w:r>
      <w:r w:rsidR="00CE2DB3" w:rsidRPr="007A527F">
        <w:rPr>
          <w:bCs/>
          <w:spacing w:val="-4"/>
          <w:lang w:val="nl-NL"/>
        </w:rPr>
        <w:t>Việc soạn thảo giao dịch</w:t>
      </w:r>
      <w:r w:rsidR="00897009" w:rsidRPr="007A527F">
        <w:rPr>
          <w:bCs/>
          <w:spacing w:val="-4"/>
          <w:lang w:val="nl-NL"/>
        </w:rPr>
        <w:t xml:space="preserve"> phụ thuộc vào mức độ phức tạp của loại giao dịch được đề nghị soạn thảo.</w:t>
      </w:r>
      <w:r w:rsidRPr="007A527F">
        <w:rPr>
          <w:bCs/>
          <w:spacing w:val="-4"/>
          <w:lang w:val="nl-NL"/>
        </w:rPr>
        <w:t xml:space="preserve"> </w:t>
      </w:r>
    </w:p>
    <w:p w:rsidR="00897009" w:rsidRPr="007A527F" w:rsidRDefault="00B12714" w:rsidP="003870B1">
      <w:pPr>
        <w:widowControl w:val="0"/>
        <w:spacing w:after="120"/>
        <w:ind w:firstLine="720"/>
        <w:jc w:val="both"/>
        <w:rPr>
          <w:bCs/>
          <w:spacing w:val="-4"/>
          <w:lang w:val="nl-NL"/>
        </w:rPr>
      </w:pPr>
      <w:r w:rsidRPr="007A527F">
        <w:rPr>
          <w:bCs/>
          <w:spacing w:val="-4"/>
          <w:lang w:val="nl-NL"/>
        </w:rPr>
        <w:t xml:space="preserve">a) </w:t>
      </w:r>
      <w:r w:rsidR="00897009" w:rsidRPr="007A527F">
        <w:rPr>
          <w:bCs/>
          <w:spacing w:val="-4"/>
          <w:lang w:val="nl-NL"/>
        </w:rPr>
        <w:t>Loại</w:t>
      </w:r>
      <w:r w:rsidRPr="007A527F">
        <w:rPr>
          <w:bCs/>
          <w:spacing w:val="-4"/>
          <w:lang w:val="nl-NL"/>
        </w:rPr>
        <w:t xml:space="preserve"> giao dịch phức tạp có mức định giá tối đa chung, gồm:</w:t>
      </w:r>
      <w:r w:rsidR="00433078">
        <w:rPr>
          <w:bCs/>
          <w:spacing w:val="-4"/>
          <w:lang w:val="nl-NL"/>
        </w:rPr>
        <w:t xml:space="preserve"> </w:t>
      </w:r>
      <w:r w:rsidRPr="007A527F">
        <w:rPr>
          <w:bCs/>
          <w:spacing w:val="-4"/>
          <w:lang w:val="nl-NL"/>
        </w:rPr>
        <w:t>Hợp đồng kinh tế, thương mại, đầu tư kinh doanh, góp vốn, hợp tác kinh doanh;</w:t>
      </w:r>
      <w:r w:rsidR="00433078">
        <w:rPr>
          <w:bCs/>
          <w:spacing w:val="-4"/>
          <w:lang w:val="nl-NL"/>
        </w:rPr>
        <w:t xml:space="preserve"> </w:t>
      </w:r>
      <w:r w:rsidRPr="007A527F">
        <w:rPr>
          <w:bCs/>
          <w:spacing w:val="-4"/>
          <w:lang w:val="nl-NL"/>
        </w:rPr>
        <w:t xml:space="preserve">Hợp đồng mua bán, </w:t>
      </w:r>
      <w:r w:rsidRPr="007A527F">
        <w:rPr>
          <w:bCs/>
          <w:spacing w:val="-4"/>
          <w:lang w:val="nl-NL"/>
        </w:rPr>
        <w:lastRenderedPageBreak/>
        <w:t>chuyển nhượng, tặng cho tài sản;</w:t>
      </w:r>
      <w:r w:rsidR="00433078">
        <w:rPr>
          <w:bCs/>
          <w:spacing w:val="-4"/>
          <w:lang w:val="nl-NL"/>
        </w:rPr>
        <w:t xml:space="preserve"> </w:t>
      </w:r>
      <w:r w:rsidRPr="007A527F">
        <w:rPr>
          <w:bCs/>
          <w:spacing w:val="-4"/>
          <w:lang w:val="nl-NL"/>
        </w:rPr>
        <w:t>Hợp đồng ủy quyền, thuê, mượn, vay mượn tài sản, thế chấp tài sản giữa cá nhân, tổ chức với nhau;</w:t>
      </w:r>
      <w:r w:rsidR="00433078">
        <w:rPr>
          <w:bCs/>
          <w:spacing w:val="-4"/>
          <w:lang w:val="nl-NL"/>
        </w:rPr>
        <w:t xml:space="preserve"> </w:t>
      </w:r>
      <w:r w:rsidRPr="007A527F">
        <w:rPr>
          <w:bCs/>
          <w:spacing w:val="-4"/>
          <w:lang w:val="nl-NL"/>
        </w:rPr>
        <w:t>Văn bản phân chia di sản thừa kế, di chúc;</w:t>
      </w:r>
      <w:r w:rsidR="00433078">
        <w:rPr>
          <w:bCs/>
          <w:spacing w:val="-4"/>
          <w:lang w:val="nl-NL"/>
        </w:rPr>
        <w:t xml:space="preserve"> </w:t>
      </w:r>
      <w:r w:rsidRPr="007A527F">
        <w:rPr>
          <w:bCs/>
          <w:spacing w:val="-4"/>
          <w:lang w:val="nl-NL"/>
        </w:rPr>
        <w:t>Văn bản liên quan đến hôn nhân và gia đình (phân chia tài sản chung, nhập tài sản riêng vào khối tài sản chung, văn bản về chế độ tài sản theo thỏa thuận)</w:t>
      </w:r>
      <w:r w:rsidR="00897009" w:rsidRPr="007A527F">
        <w:rPr>
          <w:bCs/>
          <w:spacing w:val="-4"/>
          <w:lang w:val="nl-NL"/>
        </w:rPr>
        <w:t>;</w:t>
      </w:r>
      <w:r w:rsidR="00433078">
        <w:rPr>
          <w:bCs/>
          <w:spacing w:val="-4"/>
          <w:lang w:val="nl-NL"/>
        </w:rPr>
        <w:t xml:space="preserve"> </w:t>
      </w:r>
      <w:r w:rsidR="00897009" w:rsidRPr="007A527F">
        <w:rPr>
          <w:bCs/>
          <w:spacing w:val="-4"/>
          <w:lang w:val="nl-NL"/>
        </w:rPr>
        <w:t>Các giao dịch theo sự thống nhất thỏa thuận, đồng ý của người yêu cầu công chứng với công chứng viên là loại giao dịch phúc tạp</w:t>
      </w:r>
      <w:r w:rsidR="00433078">
        <w:rPr>
          <w:bCs/>
          <w:spacing w:val="-4"/>
          <w:lang w:val="nl-NL"/>
        </w:rPr>
        <w:t>.</w:t>
      </w:r>
    </w:p>
    <w:p w:rsidR="00897009" w:rsidRPr="007A527F" w:rsidRDefault="00897009" w:rsidP="003870B1">
      <w:pPr>
        <w:widowControl w:val="0"/>
        <w:spacing w:after="120"/>
        <w:ind w:firstLine="720"/>
        <w:jc w:val="both"/>
        <w:rPr>
          <w:bCs/>
          <w:spacing w:val="-4"/>
          <w:lang w:val="nl-NL"/>
        </w:rPr>
      </w:pPr>
      <w:r w:rsidRPr="007A527F">
        <w:rPr>
          <w:bCs/>
          <w:spacing w:val="-4"/>
          <w:lang w:val="nl-NL"/>
        </w:rPr>
        <w:t>b) Loại giao dịch đơn giản</w:t>
      </w:r>
      <w:r w:rsidR="00DB6060" w:rsidRPr="007A527F">
        <w:rPr>
          <w:bCs/>
          <w:spacing w:val="-4"/>
          <w:lang w:val="nl-NL"/>
        </w:rPr>
        <w:t xml:space="preserve"> có mức định giá tối đa bằng một phần ba giá tối đa xác định đối với loại giao dịch phức tạp,</w:t>
      </w:r>
      <w:r w:rsidRPr="007A527F">
        <w:rPr>
          <w:bCs/>
          <w:spacing w:val="-4"/>
          <w:lang w:val="nl-NL"/>
        </w:rPr>
        <w:t xml:space="preserve"> gồm các giao dịch khác với quy định tại điểm a khoản 3 Điều này.</w:t>
      </w:r>
    </w:p>
    <w:p w:rsidR="001124CC" w:rsidRPr="007A527F" w:rsidRDefault="001E0DCF" w:rsidP="003870B1">
      <w:pPr>
        <w:widowControl w:val="0"/>
        <w:spacing w:after="120"/>
        <w:ind w:firstLine="720"/>
        <w:jc w:val="both"/>
        <w:rPr>
          <w:b/>
          <w:bCs/>
          <w:spacing w:val="-4"/>
          <w:lang w:val="nl-NL"/>
        </w:rPr>
      </w:pPr>
      <w:r w:rsidRPr="007A527F">
        <w:rPr>
          <w:b/>
          <w:bCs/>
          <w:spacing w:val="-4"/>
          <w:lang w:val="nl-NL"/>
        </w:rPr>
        <w:t>Điều 5. Đặc điểm cơ bản của dịch vụ đánh máy giấy tờ, văn bản liên quan đến giao dịch</w:t>
      </w:r>
    </w:p>
    <w:p w:rsidR="00897009" w:rsidRPr="007A527F" w:rsidRDefault="00DB6060" w:rsidP="003870B1">
      <w:pPr>
        <w:widowControl w:val="0"/>
        <w:spacing w:after="120"/>
        <w:ind w:firstLine="720"/>
        <w:jc w:val="both"/>
        <w:rPr>
          <w:bCs/>
          <w:spacing w:val="-4"/>
          <w:lang w:val="nl-NL"/>
        </w:rPr>
      </w:pPr>
      <w:r w:rsidRPr="007A527F">
        <w:rPr>
          <w:bCs/>
          <w:spacing w:val="-4"/>
          <w:lang w:val="nl-NL"/>
        </w:rPr>
        <w:t>Đánh máy giấy tờ, văn bản liên quan đến giao dịch là việc</w:t>
      </w:r>
      <w:r w:rsidR="00897009" w:rsidRPr="007A527F">
        <w:rPr>
          <w:bCs/>
          <w:spacing w:val="-4"/>
          <w:lang w:val="nl-NL"/>
        </w:rPr>
        <w:t xml:space="preserve"> người yêu cầu công chứng đề nghị tổ chức hành nghề công chứng đánh máy</w:t>
      </w:r>
      <w:r w:rsidRPr="007A527F">
        <w:rPr>
          <w:bCs/>
          <w:spacing w:val="-4"/>
          <w:lang w:val="nl-NL"/>
        </w:rPr>
        <w:t xml:space="preserve"> văn bản đã soạn thảo sẵn do tổ chức, cá nhân cung cấp hoặc truyền tải ý chí sang dạng văn bản, dữ liệu điện tử để tạo thành các văn bản liên quan đến việc công chứng.</w:t>
      </w:r>
    </w:p>
    <w:p w:rsidR="00DB6060" w:rsidRPr="007A527F" w:rsidRDefault="00333024" w:rsidP="003870B1">
      <w:pPr>
        <w:widowControl w:val="0"/>
        <w:spacing w:after="120"/>
        <w:ind w:firstLine="720"/>
        <w:jc w:val="both"/>
        <w:rPr>
          <w:bCs/>
          <w:spacing w:val="-4"/>
          <w:lang w:val="nl-NL"/>
        </w:rPr>
      </w:pPr>
      <w:r w:rsidRPr="007A527F">
        <w:rPr>
          <w:bCs/>
          <w:spacing w:val="-4"/>
          <w:lang w:val="nl-NL"/>
        </w:rPr>
        <w:t>Việc đánh máy g</w:t>
      </w:r>
      <w:r w:rsidR="00DB6060" w:rsidRPr="007A527F">
        <w:rPr>
          <w:bCs/>
          <w:spacing w:val="-4"/>
          <w:lang w:val="nl-NL"/>
        </w:rPr>
        <w:t xml:space="preserve">iấy tờ, văn bản </w:t>
      </w:r>
      <w:r w:rsidRPr="007A527F">
        <w:rPr>
          <w:bCs/>
          <w:spacing w:val="-4"/>
          <w:lang w:val="nl-NL"/>
        </w:rPr>
        <w:t>liên quan đến giao dịch tính theo trang và</w:t>
      </w:r>
      <w:r w:rsidR="00DB6060" w:rsidRPr="007A527F">
        <w:rPr>
          <w:bCs/>
          <w:spacing w:val="-4"/>
          <w:lang w:val="nl-NL"/>
        </w:rPr>
        <w:t xml:space="preserve"> trình bày trên </w:t>
      </w:r>
      <w:r w:rsidR="008753EB">
        <w:rPr>
          <w:bCs/>
          <w:spacing w:val="-4"/>
          <w:lang w:val="nl-NL"/>
        </w:rPr>
        <w:t xml:space="preserve">trang </w:t>
      </w:r>
      <w:r w:rsidR="00DB6060" w:rsidRPr="007A527F">
        <w:rPr>
          <w:bCs/>
          <w:spacing w:val="-4"/>
          <w:lang w:val="nl-NL"/>
        </w:rPr>
        <w:t>khổ A4 (210mm x 297mm).</w:t>
      </w:r>
      <w:r w:rsidR="002C1471" w:rsidRPr="002C1471">
        <w:rPr>
          <w:bCs/>
          <w:spacing w:val="-4"/>
          <w:lang w:val="nl-NL"/>
        </w:rPr>
        <w:t xml:space="preserve"> </w:t>
      </w:r>
      <w:r w:rsidR="002C1471" w:rsidRPr="007A527F">
        <w:rPr>
          <w:bCs/>
          <w:spacing w:val="-4"/>
          <w:lang w:val="nl-NL"/>
        </w:rPr>
        <w:t xml:space="preserve">Phần nội dung thể hiện lời chứng của công chứng viên, trang đính kèm sửa lỗi kỹ thuật trong văn bản công chứng không phải sản phẩm của việc </w:t>
      </w:r>
      <w:r w:rsidR="002C1471">
        <w:rPr>
          <w:bCs/>
          <w:spacing w:val="-4"/>
          <w:lang w:val="nl-NL"/>
        </w:rPr>
        <w:t>đánh máy giấy tờ, văn bản liên quan đến giao dịch.</w:t>
      </w:r>
    </w:p>
    <w:p w:rsidR="001E0DCF" w:rsidRPr="007A527F" w:rsidRDefault="001E0DCF" w:rsidP="003870B1">
      <w:pPr>
        <w:widowControl w:val="0"/>
        <w:spacing w:after="120"/>
        <w:ind w:firstLine="720"/>
        <w:jc w:val="both"/>
        <w:rPr>
          <w:b/>
          <w:bCs/>
          <w:spacing w:val="-4"/>
          <w:lang w:val="nl-NL"/>
        </w:rPr>
      </w:pPr>
      <w:r w:rsidRPr="007A527F">
        <w:rPr>
          <w:b/>
          <w:bCs/>
          <w:spacing w:val="-4"/>
          <w:lang w:val="nl-NL"/>
        </w:rPr>
        <w:t>Điều 6. Đặc điểm cơ bản của dịch vụ sao chụp giấy tờ, văn bản liên quan đến giao dịch</w:t>
      </w:r>
    </w:p>
    <w:p w:rsidR="00DB6060" w:rsidRPr="007A527F" w:rsidRDefault="00DB6060" w:rsidP="003870B1">
      <w:pPr>
        <w:widowControl w:val="0"/>
        <w:spacing w:after="120"/>
        <w:ind w:firstLine="720"/>
        <w:jc w:val="both"/>
        <w:rPr>
          <w:bCs/>
          <w:spacing w:val="-4"/>
          <w:lang w:val="nl-NL"/>
        </w:rPr>
      </w:pPr>
      <w:r w:rsidRPr="007A527F">
        <w:rPr>
          <w:bCs/>
          <w:spacing w:val="-4"/>
          <w:lang w:val="nl-NL"/>
        </w:rPr>
        <w:t>Sao chụp giấy tờ, văn bản liên quan đến giao dịch là việc người yêu cầu công chứng đề nghị tổ chứ</w:t>
      </w:r>
      <w:r w:rsidR="00CA1883" w:rsidRPr="007A527F">
        <w:rPr>
          <w:bCs/>
          <w:spacing w:val="-4"/>
          <w:lang w:val="nl-NL"/>
        </w:rPr>
        <w:t>c hành nghề công chứng sao chụp giấy tờ, văn bản liên quan đến giao dịch mà mình yêu cầu công chứng.</w:t>
      </w:r>
    </w:p>
    <w:p w:rsidR="00CA1883" w:rsidRPr="007A527F" w:rsidRDefault="00333024" w:rsidP="003870B1">
      <w:pPr>
        <w:widowControl w:val="0"/>
        <w:spacing w:after="120"/>
        <w:ind w:firstLine="720"/>
        <w:jc w:val="both"/>
        <w:rPr>
          <w:bCs/>
          <w:spacing w:val="-4"/>
          <w:lang w:val="nl-NL"/>
        </w:rPr>
      </w:pPr>
      <w:r w:rsidRPr="007A527F">
        <w:rPr>
          <w:bCs/>
          <w:spacing w:val="-4"/>
          <w:lang w:val="nl-NL"/>
        </w:rPr>
        <w:t>Việc s</w:t>
      </w:r>
      <w:r w:rsidR="00CA1883" w:rsidRPr="007A527F">
        <w:rPr>
          <w:bCs/>
          <w:spacing w:val="-4"/>
          <w:lang w:val="nl-NL"/>
        </w:rPr>
        <w:t>ao chụp giấy tờ, văn bản</w:t>
      </w:r>
      <w:r w:rsidRPr="007A527F">
        <w:rPr>
          <w:bCs/>
          <w:spacing w:val="-4"/>
          <w:lang w:val="nl-NL"/>
        </w:rPr>
        <w:t xml:space="preserve"> liên quan đến giao dịch</w:t>
      </w:r>
      <w:r w:rsidR="00CA1883" w:rsidRPr="007A527F">
        <w:rPr>
          <w:bCs/>
          <w:spacing w:val="-4"/>
          <w:lang w:val="nl-NL"/>
        </w:rPr>
        <w:t xml:space="preserve"> được tính theo trang của giấy tờ, văn bản gốc.</w:t>
      </w:r>
    </w:p>
    <w:p w:rsidR="001E0DCF" w:rsidRPr="007A527F" w:rsidRDefault="001E0DCF" w:rsidP="003870B1">
      <w:pPr>
        <w:widowControl w:val="0"/>
        <w:spacing w:after="120"/>
        <w:ind w:firstLine="720"/>
        <w:jc w:val="both"/>
        <w:rPr>
          <w:b/>
          <w:bCs/>
          <w:spacing w:val="-4"/>
          <w:lang w:val="nl-NL"/>
        </w:rPr>
      </w:pPr>
      <w:r w:rsidRPr="007A527F">
        <w:rPr>
          <w:b/>
          <w:bCs/>
          <w:spacing w:val="-4"/>
          <w:lang w:val="nl-NL"/>
        </w:rPr>
        <w:t>Điều 7. Đặc điểm cơ bản của dịch vụ dịch giấy tờ, văn bản liên quan đến giao dịch</w:t>
      </w:r>
    </w:p>
    <w:p w:rsidR="00333024" w:rsidRPr="007A527F" w:rsidRDefault="00333024" w:rsidP="003870B1">
      <w:pPr>
        <w:widowControl w:val="0"/>
        <w:spacing w:after="120"/>
        <w:ind w:firstLine="720"/>
        <w:jc w:val="both"/>
        <w:rPr>
          <w:bCs/>
          <w:spacing w:val="-4"/>
          <w:lang w:val="nl-NL"/>
        </w:rPr>
      </w:pPr>
      <w:r w:rsidRPr="007A527F">
        <w:rPr>
          <w:bCs/>
          <w:spacing w:val="-4"/>
          <w:lang w:val="nl-NL"/>
        </w:rPr>
        <w:t>Dịch giấy tờ, văn bản liên quan đến giao dịch là việc người yêu cầu công chứng đề nghị cộng tác viên dịch thuật của tổ chức hành nghề công chứng truyền tải thông tin giấy tờ, văn bản có liên quan đến giao dịch</w:t>
      </w:r>
      <w:r w:rsidR="00CE2DB3" w:rsidRPr="007A527F">
        <w:rPr>
          <w:bCs/>
          <w:spacing w:val="-4"/>
          <w:lang w:val="nl-NL"/>
        </w:rPr>
        <w:t xml:space="preserve"> mà mình yêu cầu công chứng</w:t>
      </w:r>
      <w:r w:rsidRPr="007A527F">
        <w:rPr>
          <w:bCs/>
          <w:spacing w:val="-4"/>
          <w:lang w:val="nl-NL"/>
        </w:rPr>
        <w:t xml:space="preserve"> từ tiếng Việt sang tiếng nước ngoại hoặc từ tiếng nước ngoài sang tiếng Việt mà không làm thay đổi ý nghĩa và nội dung của giấy tờ, văn bản gốc.</w:t>
      </w:r>
    </w:p>
    <w:p w:rsidR="00CE2DB3" w:rsidRPr="007A527F" w:rsidRDefault="00CE2DB3" w:rsidP="003870B1">
      <w:pPr>
        <w:widowControl w:val="0"/>
        <w:spacing w:after="120"/>
        <w:ind w:firstLine="720"/>
        <w:jc w:val="both"/>
        <w:rPr>
          <w:bCs/>
          <w:spacing w:val="-4"/>
          <w:lang w:val="nl-NL"/>
        </w:rPr>
      </w:pPr>
      <w:r w:rsidRPr="007A527F">
        <w:rPr>
          <w:bCs/>
          <w:spacing w:val="-4"/>
          <w:lang w:val="nl-NL"/>
        </w:rPr>
        <w:t xml:space="preserve">Việc dịch giấy tờ, văn bản liên quan đến giao dịch được tính theo trang và trình bày trên </w:t>
      </w:r>
      <w:r w:rsidR="008753EB">
        <w:rPr>
          <w:bCs/>
          <w:spacing w:val="-4"/>
          <w:lang w:val="nl-NL"/>
        </w:rPr>
        <w:t xml:space="preserve">trang </w:t>
      </w:r>
      <w:r w:rsidRPr="007A527F">
        <w:rPr>
          <w:bCs/>
          <w:spacing w:val="-4"/>
          <w:lang w:val="nl-NL"/>
        </w:rPr>
        <w:t>khổ A4 (210mm x 297mm). Số lượng chữ trên mỗi trang dịch theo sự thỏa thuận giữa người yêu cầu công chứng và cộng tác viên dịch thuật.</w:t>
      </w:r>
    </w:p>
    <w:p w:rsidR="001124CC" w:rsidRPr="007A527F" w:rsidRDefault="001124CC" w:rsidP="003870B1">
      <w:pPr>
        <w:widowControl w:val="0"/>
        <w:spacing w:after="120"/>
        <w:ind w:firstLine="720"/>
        <w:jc w:val="both"/>
        <w:rPr>
          <w:bCs/>
          <w:spacing w:val="-4"/>
          <w:lang w:val="nl-NL"/>
        </w:rPr>
      </w:pPr>
      <w:r w:rsidRPr="007A527F">
        <w:rPr>
          <w:b/>
          <w:bCs/>
          <w:spacing w:val="-4"/>
          <w:lang w:val="nl-NL"/>
        </w:rPr>
        <w:t xml:space="preserve">Điều </w:t>
      </w:r>
      <w:r w:rsidR="003D1E80" w:rsidRPr="007A527F">
        <w:rPr>
          <w:b/>
          <w:bCs/>
          <w:spacing w:val="-4"/>
          <w:lang w:val="nl-NL"/>
        </w:rPr>
        <w:t>8</w:t>
      </w:r>
      <w:r w:rsidRPr="007A527F">
        <w:rPr>
          <w:b/>
          <w:bCs/>
          <w:spacing w:val="-4"/>
          <w:lang w:val="nl-NL"/>
        </w:rPr>
        <w:t xml:space="preserve">. </w:t>
      </w:r>
      <w:r w:rsidRPr="007A527F">
        <w:rPr>
          <w:b/>
          <w:bCs/>
          <w:iCs/>
          <w:lang w:val="es-ES"/>
        </w:rPr>
        <w:t>Trách nhiệm thi hành</w:t>
      </w:r>
    </w:p>
    <w:p w:rsidR="001124CC" w:rsidRPr="007A527F" w:rsidRDefault="001124CC" w:rsidP="003870B1">
      <w:pPr>
        <w:widowControl w:val="0"/>
        <w:spacing w:after="120"/>
        <w:ind w:firstLine="720"/>
        <w:jc w:val="both"/>
        <w:rPr>
          <w:bCs/>
          <w:iCs/>
          <w:lang w:val="es-ES"/>
        </w:rPr>
      </w:pPr>
      <w:r w:rsidRPr="007A527F">
        <w:rPr>
          <w:bCs/>
          <w:iCs/>
          <w:lang w:val="es-ES"/>
        </w:rPr>
        <w:t>1. Sở Tư pháp:</w:t>
      </w:r>
    </w:p>
    <w:p w:rsidR="001124CC" w:rsidRPr="007A527F" w:rsidRDefault="001124CC" w:rsidP="003870B1">
      <w:pPr>
        <w:widowControl w:val="0"/>
        <w:shd w:val="clear" w:color="auto" w:fill="FFFFFF"/>
        <w:spacing w:after="120"/>
        <w:ind w:firstLine="720"/>
        <w:jc w:val="both"/>
        <w:rPr>
          <w:lang w:eastAsia="vi-VN"/>
        </w:rPr>
      </w:pPr>
      <w:r w:rsidRPr="007A527F">
        <w:rPr>
          <w:bCs/>
          <w:iCs/>
          <w:lang w:val="es-ES"/>
        </w:rPr>
        <w:t xml:space="preserve">a) Chủ trì, phối hợp với </w:t>
      </w:r>
      <w:r w:rsidRPr="007A527F">
        <w:rPr>
          <w:bCs/>
          <w:iCs/>
        </w:rPr>
        <w:t xml:space="preserve">Sở Tài chính và </w:t>
      </w:r>
      <w:r w:rsidRPr="007A527F">
        <w:rPr>
          <w:bCs/>
          <w:iCs/>
          <w:lang w:val="es-ES"/>
        </w:rPr>
        <w:t xml:space="preserve">các cơ quan, tổ chức có liên quan thẩm định phương án giá của các tổ chức hành nghề công chứng trên cơ sở đặc </w:t>
      </w:r>
      <w:r w:rsidRPr="007A527F">
        <w:rPr>
          <w:bCs/>
          <w:iCs/>
          <w:lang w:val="es-ES"/>
        </w:rPr>
        <w:lastRenderedPageBreak/>
        <w:t xml:space="preserve">điểm kinh tế - kỹ thuật quy định tại Quyết định này. Báo cáo, trình Ủy ban nhân dân tỉnh xem xét, ban hành văn bản định giá tối đa đối với dịch vụ theo yêu cầu liên quan đến việc công chứng </w:t>
      </w:r>
      <w:r w:rsidRPr="007A527F">
        <w:rPr>
          <w:lang w:eastAsia="vi-VN"/>
        </w:rPr>
        <w:t>trên địa bàn tỉnh đảm bảo trình tự, thủ tục theo quy định.</w:t>
      </w:r>
    </w:p>
    <w:p w:rsidR="001124CC" w:rsidRPr="007A527F" w:rsidRDefault="001124CC" w:rsidP="003870B1">
      <w:pPr>
        <w:widowControl w:val="0"/>
        <w:spacing w:after="120"/>
        <w:ind w:firstLine="720"/>
        <w:jc w:val="both"/>
        <w:rPr>
          <w:bCs/>
          <w:iCs/>
          <w:lang w:val="es-ES"/>
        </w:rPr>
      </w:pPr>
      <w:r w:rsidRPr="007A527F">
        <w:rPr>
          <w:bCs/>
          <w:iCs/>
          <w:lang w:val="es-ES"/>
        </w:rPr>
        <w:t>b) Theo dõi, rà soát, tiếp nhận các kiến nghị, tổng hợp, tham mưu Ủy ban nhân dân tỉnh xem xét, điều chỉnh đặc điểm kinh tế - kỹ thuật của dịch vụ theo yêu cầu liên quan đến việc công chứng theo quy định pháp luật.</w:t>
      </w:r>
    </w:p>
    <w:p w:rsidR="001124CC" w:rsidRPr="007A527F" w:rsidRDefault="001124CC" w:rsidP="003870B1">
      <w:pPr>
        <w:widowControl w:val="0"/>
        <w:spacing w:after="120"/>
        <w:ind w:firstLine="720"/>
        <w:jc w:val="both"/>
        <w:rPr>
          <w:bCs/>
          <w:iCs/>
          <w:lang w:val="es-ES"/>
        </w:rPr>
      </w:pPr>
      <w:r w:rsidRPr="007A527F">
        <w:rPr>
          <w:bCs/>
          <w:iCs/>
          <w:lang w:val="es-ES"/>
        </w:rPr>
        <w:t>c) Chủ trì, phối hợp với các cơ quan, tổ chức có liên quan hướng dẫn, kiểm tra việc triển khai, tổ chức thực hiện Quyết định này.</w:t>
      </w:r>
    </w:p>
    <w:p w:rsidR="007A527F" w:rsidRPr="007A527F" w:rsidRDefault="007A527F" w:rsidP="003870B1">
      <w:pPr>
        <w:widowControl w:val="0"/>
        <w:spacing w:after="120"/>
        <w:ind w:firstLine="720"/>
        <w:jc w:val="both"/>
        <w:rPr>
          <w:bCs/>
          <w:iCs/>
          <w:lang w:val="es-ES"/>
        </w:rPr>
      </w:pPr>
      <w:r w:rsidRPr="007A527F">
        <w:rPr>
          <w:bCs/>
          <w:iCs/>
          <w:lang w:val="es-ES"/>
        </w:rPr>
        <w:t xml:space="preserve">2. Sở Tài chính: Phối hợp với Sở Tư pháp trong việc tham mưu Ủy ban nhân dân tỉnh ban hành văn bản định giá tối đa đối với dịch vụ theo yêu cầu liên quan đến việc công chứng </w:t>
      </w:r>
      <w:r w:rsidRPr="007A527F">
        <w:rPr>
          <w:lang w:eastAsia="vi-VN"/>
        </w:rPr>
        <w:t>trên địa bàn tỉnh đảm bảo trình tự, thủ tục theo quy định.</w:t>
      </w:r>
    </w:p>
    <w:p w:rsidR="001124CC" w:rsidRPr="007A527F" w:rsidRDefault="007A527F" w:rsidP="003870B1">
      <w:pPr>
        <w:widowControl w:val="0"/>
        <w:spacing w:after="120"/>
        <w:ind w:firstLine="720"/>
        <w:jc w:val="both"/>
        <w:rPr>
          <w:bCs/>
          <w:iCs/>
          <w:lang w:val="es-ES"/>
        </w:rPr>
      </w:pPr>
      <w:r w:rsidRPr="007A527F">
        <w:rPr>
          <w:bCs/>
          <w:iCs/>
          <w:lang w:val="es-ES"/>
        </w:rPr>
        <w:t>3</w:t>
      </w:r>
      <w:r w:rsidR="001124CC" w:rsidRPr="007A527F">
        <w:rPr>
          <w:bCs/>
          <w:iCs/>
          <w:lang w:val="es-ES"/>
        </w:rPr>
        <w:t>. Các tổ chức hành nghề công chứng trên địa bàn tỉnh:</w:t>
      </w:r>
    </w:p>
    <w:p w:rsidR="001124CC" w:rsidRPr="007A527F" w:rsidRDefault="001124CC" w:rsidP="003870B1">
      <w:pPr>
        <w:widowControl w:val="0"/>
        <w:spacing w:after="120"/>
        <w:ind w:firstLine="720"/>
        <w:jc w:val="both"/>
        <w:rPr>
          <w:bCs/>
          <w:iCs/>
          <w:lang w:val="es-ES"/>
        </w:rPr>
      </w:pPr>
      <w:r w:rsidRPr="007A527F">
        <w:rPr>
          <w:bCs/>
          <w:iCs/>
          <w:lang w:val="es-ES"/>
        </w:rPr>
        <w:t>a) Lập phương án giá trên cơ sở đặc điểm kinh tế - kỹ thuật của dịch vụ theo yêu cầu liên quan đến việc công chứng được quy định tại Quyết định này, cung cấp kịp thời, chính xác, đầy đủ số liệu, tài liệu có liên quan theo yêu cầu của cơ quan nhà nước có thẩm quyền để phục vụ việc định giá; gửi phương án giá đã lập đến Sở Tư pháp để thẩm định phương án giá theo quy định.</w:t>
      </w:r>
    </w:p>
    <w:p w:rsidR="009E3D07" w:rsidRPr="007A527F" w:rsidRDefault="001124CC" w:rsidP="003870B1">
      <w:pPr>
        <w:widowControl w:val="0"/>
        <w:spacing w:after="120"/>
        <w:ind w:firstLine="720"/>
        <w:jc w:val="both"/>
        <w:rPr>
          <w:bCs/>
          <w:iCs/>
          <w:lang w:val="es-ES"/>
        </w:rPr>
      </w:pPr>
      <w:r w:rsidRPr="007A527F">
        <w:rPr>
          <w:bCs/>
          <w:iCs/>
          <w:lang w:val="es-ES"/>
        </w:rPr>
        <w:t>b) Rà soát, kiến nghị Sở Tư pháp xem xét, tham mưu Ủy ban nhân dân tỉnh xem xét, điều chỉnh đặc điểm kinh tế - kỹ thuật của dịch vụ theo yêu cầu liên quan đến việc công chứng khi có cơ sở, căn cứ cho rằng các đặc điểm kinh tế - kỹ thuật quy định tại Quyết định này không còn phù hợp.</w:t>
      </w:r>
      <w:r w:rsidR="007A527F" w:rsidRPr="007A527F">
        <w:rPr>
          <w:bCs/>
          <w:iCs/>
          <w:lang w:val="es-ES"/>
        </w:rPr>
        <w:t>/.</w:t>
      </w:r>
    </w:p>
    <w:p w:rsidR="009E3D07" w:rsidRPr="00A578C2" w:rsidRDefault="009E3D07" w:rsidP="009E3D07">
      <w:pPr>
        <w:rPr>
          <w:sz w:val="26"/>
          <w:szCs w:val="26"/>
          <w:lang w:val="es-ES"/>
        </w:rPr>
      </w:pPr>
    </w:p>
    <w:p w:rsidR="00EF0988" w:rsidRPr="00A578C2" w:rsidRDefault="009E3D07" w:rsidP="009E3D07">
      <w:pPr>
        <w:tabs>
          <w:tab w:val="left" w:pos="1578"/>
        </w:tabs>
        <w:rPr>
          <w:sz w:val="26"/>
          <w:szCs w:val="26"/>
          <w:lang w:val="es-ES"/>
        </w:rPr>
      </w:pPr>
      <w:r w:rsidRPr="00A578C2">
        <w:rPr>
          <w:sz w:val="26"/>
          <w:szCs w:val="26"/>
          <w:lang w:val="es-ES"/>
        </w:rPr>
        <w:tab/>
      </w:r>
      <w:bookmarkStart w:id="0" w:name="_GoBack"/>
      <w:bookmarkEnd w:id="0"/>
    </w:p>
    <w:sectPr w:rsidR="00EF0988" w:rsidRPr="00A578C2" w:rsidSect="002B05AD">
      <w:headerReference w:type="default" r:id="rId8"/>
      <w:footerReference w:type="default" r:id="rId9"/>
      <w:headerReference w:type="first" r:id="rId10"/>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A1" w:rsidRDefault="00375FA1" w:rsidP="004E4365">
      <w:r>
        <w:separator/>
      </w:r>
    </w:p>
  </w:endnote>
  <w:endnote w:type="continuationSeparator" w:id="0">
    <w:p w:rsidR="00375FA1" w:rsidRDefault="00375FA1" w:rsidP="004E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60" w:rsidRDefault="00DB6060" w:rsidP="00AE73E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A1" w:rsidRDefault="00375FA1" w:rsidP="004E4365">
      <w:r>
        <w:separator/>
      </w:r>
    </w:p>
  </w:footnote>
  <w:footnote w:type="continuationSeparator" w:id="0">
    <w:p w:rsidR="00375FA1" w:rsidRDefault="00375FA1" w:rsidP="004E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66899"/>
      <w:docPartObj>
        <w:docPartGallery w:val="Page Numbers (Top of Page)"/>
        <w:docPartUnique/>
      </w:docPartObj>
    </w:sdtPr>
    <w:sdtEndPr>
      <w:rPr>
        <w:noProof/>
        <w:sz w:val="24"/>
        <w:szCs w:val="24"/>
      </w:rPr>
    </w:sdtEndPr>
    <w:sdtContent>
      <w:p w:rsidR="00DB6060" w:rsidRPr="00643698" w:rsidRDefault="00DB6060" w:rsidP="00301FEE">
        <w:pPr>
          <w:pStyle w:val="Header"/>
          <w:jc w:val="center"/>
          <w:rPr>
            <w:sz w:val="24"/>
            <w:szCs w:val="24"/>
          </w:rPr>
        </w:pPr>
        <w:r w:rsidRPr="00643698">
          <w:rPr>
            <w:sz w:val="24"/>
            <w:szCs w:val="24"/>
          </w:rPr>
          <w:fldChar w:fldCharType="begin"/>
        </w:r>
        <w:r w:rsidRPr="00643698">
          <w:rPr>
            <w:sz w:val="24"/>
            <w:szCs w:val="24"/>
          </w:rPr>
          <w:instrText xml:space="preserve"> PAGE   \* MERGEFORMAT </w:instrText>
        </w:r>
        <w:r w:rsidRPr="00643698">
          <w:rPr>
            <w:sz w:val="24"/>
            <w:szCs w:val="24"/>
          </w:rPr>
          <w:fldChar w:fldCharType="separate"/>
        </w:r>
        <w:r w:rsidR="003870B1">
          <w:rPr>
            <w:noProof/>
            <w:sz w:val="24"/>
            <w:szCs w:val="24"/>
          </w:rPr>
          <w:t>2</w:t>
        </w:r>
        <w:r w:rsidRPr="00643698">
          <w:rPr>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60" w:rsidRDefault="00DB6060">
    <w:pPr>
      <w:pStyle w:val="Header"/>
      <w:jc w:val="center"/>
    </w:pPr>
  </w:p>
  <w:p w:rsidR="00DB6060" w:rsidRPr="00301FEE" w:rsidRDefault="00DB6060">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ED3"/>
    <w:multiLevelType w:val="hybridMultilevel"/>
    <w:tmpl w:val="61546B0E"/>
    <w:lvl w:ilvl="0" w:tplc="67CEE7F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93E4137"/>
    <w:multiLevelType w:val="hybridMultilevel"/>
    <w:tmpl w:val="023AD990"/>
    <w:lvl w:ilvl="0" w:tplc="D2547708">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590F5393"/>
    <w:multiLevelType w:val="hybridMultilevel"/>
    <w:tmpl w:val="894CB800"/>
    <w:lvl w:ilvl="0" w:tplc="0D829A8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nsid w:val="649C0381"/>
    <w:multiLevelType w:val="hybridMultilevel"/>
    <w:tmpl w:val="F1A29076"/>
    <w:lvl w:ilvl="0" w:tplc="1F068B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78354C97"/>
    <w:multiLevelType w:val="hybridMultilevel"/>
    <w:tmpl w:val="1F068C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65"/>
    <w:rsid w:val="000256AF"/>
    <w:rsid w:val="000275B2"/>
    <w:rsid w:val="00035A09"/>
    <w:rsid w:val="000372AC"/>
    <w:rsid w:val="00040550"/>
    <w:rsid w:val="00046E5D"/>
    <w:rsid w:val="00051A38"/>
    <w:rsid w:val="00082ED0"/>
    <w:rsid w:val="00096228"/>
    <w:rsid w:val="000972EE"/>
    <w:rsid w:val="000B4264"/>
    <w:rsid w:val="000D400C"/>
    <w:rsid w:val="000D5B31"/>
    <w:rsid w:val="000E2F88"/>
    <w:rsid w:val="00105EE7"/>
    <w:rsid w:val="001124CC"/>
    <w:rsid w:val="00115780"/>
    <w:rsid w:val="00121EDB"/>
    <w:rsid w:val="001333D0"/>
    <w:rsid w:val="0013432F"/>
    <w:rsid w:val="00156006"/>
    <w:rsid w:val="001D20B4"/>
    <w:rsid w:val="001E0DCF"/>
    <w:rsid w:val="001F0FD7"/>
    <w:rsid w:val="001F5F13"/>
    <w:rsid w:val="00235E01"/>
    <w:rsid w:val="00286D0C"/>
    <w:rsid w:val="002952A3"/>
    <w:rsid w:val="002B05AD"/>
    <w:rsid w:val="002C1471"/>
    <w:rsid w:val="002C1D37"/>
    <w:rsid w:val="002D5C84"/>
    <w:rsid w:val="002D7497"/>
    <w:rsid w:val="002E7EA5"/>
    <w:rsid w:val="00301FEE"/>
    <w:rsid w:val="003027E3"/>
    <w:rsid w:val="00315889"/>
    <w:rsid w:val="00333024"/>
    <w:rsid w:val="00333C8C"/>
    <w:rsid w:val="00336093"/>
    <w:rsid w:val="003368A4"/>
    <w:rsid w:val="003370B3"/>
    <w:rsid w:val="00370B41"/>
    <w:rsid w:val="00373010"/>
    <w:rsid w:val="00374253"/>
    <w:rsid w:val="00375FA1"/>
    <w:rsid w:val="00380F52"/>
    <w:rsid w:val="003870B1"/>
    <w:rsid w:val="00394BFB"/>
    <w:rsid w:val="00395AB8"/>
    <w:rsid w:val="003B2D3B"/>
    <w:rsid w:val="003C0AB2"/>
    <w:rsid w:val="003C227F"/>
    <w:rsid w:val="003C428C"/>
    <w:rsid w:val="003C6A73"/>
    <w:rsid w:val="003D1E80"/>
    <w:rsid w:val="003D7A05"/>
    <w:rsid w:val="003E5E9E"/>
    <w:rsid w:val="003E7C75"/>
    <w:rsid w:val="00402BB2"/>
    <w:rsid w:val="004160FC"/>
    <w:rsid w:val="004165A3"/>
    <w:rsid w:val="00433078"/>
    <w:rsid w:val="00440523"/>
    <w:rsid w:val="004478DC"/>
    <w:rsid w:val="00464FEC"/>
    <w:rsid w:val="00466229"/>
    <w:rsid w:val="004856C0"/>
    <w:rsid w:val="00490778"/>
    <w:rsid w:val="004A2FFC"/>
    <w:rsid w:val="004C7504"/>
    <w:rsid w:val="004E4365"/>
    <w:rsid w:val="00500C56"/>
    <w:rsid w:val="00511B3D"/>
    <w:rsid w:val="0051500B"/>
    <w:rsid w:val="005170DF"/>
    <w:rsid w:val="005177D6"/>
    <w:rsid w:val="00520BC6"/>
    <w:rsid w:val="005211F5"/>
    <w:rsid w:val="005343C8"/>
    <w:rsid w:val="00543617"/>
    <w:rsid w:val="00543A56"/>
    <w:rsid w:val="005516C8"/>
    <w:rsid w:val="005543AF"/>
    <w:rsid w:val="00555B8A"/>
    <w:rsid w:val="005706B9"/>
    <w:rsid w:val="00583E4D"/>
    <w:rsid w:val="00590F11"/>
    <w:rsid w:val="005969DA"/>
    <w:rsid w:val="005C2C32"/>
    <w:rsid w:val="005D32C4"/>
    <w:rsid w:val="005D642B"/>
    <w:rsid w:val="005E17B9"/>
    <w:rsid w:val="005E586E"/>
    <w:rsid w:val="0060217E"/>
    <w:rsid w:val="0060651B"/>
    <w:rsid w:val="00615556"/>
    <w:rsid w:val="00635804"/>
    <w:rsid w:val="00635E8F"/>
    <w:rsid w:val="00643698"/>
    <w:rsid w:val="0065659F"/>
    <w:rsid w:val="00661E1D"/>
    <w:rsid w:val="006A03FF"/>
    <w:rsid w:val="006A27B0"/>
    <w:rsid w:val="006C5318"/>
    <w:rsid w:val="006C7F0B"/>
    <w:rsid w:val="006E6F2A"/>
    <w:rsid w:val="006E7031"/>
    <w:rsid w:val="00754551"/>
    <w:rsid w:val="00761D1B"/>
    <w:rsid w:val="007A527F"/>
    <w:rsid w:val="007E4285"/>
    <w:rsid w:val="007F1482"/>
    <w:rsid w:val="007F29A8"/>
    <w:rsid w:val="00800179"/>
    <w:rsid w:val="00805DE7"/>
    <w:rsid w:val="008146E2"/>
    <w:rsid w:val="00831C50"/>
    <w:rsid w:val="00832F32"/>
    <w:rsid w:val="00833069"/>
    <w:rsid w:val="00856281"/>
    <w:rsid w:val="008753EB"/>
    <w:rsid w:val="008919B9"/>
    <w:rsid w:val="00897009"/>
    <w:rsid w:val="008A5695"/>
    <w:rsid w:val="008B105F"/>
    <w:rsid w:val="008B6843"/>
    <w:rsid w:val="008C63F8"/>
    <w:rsid w:val="0090209B"/>
    <w:rsid w:val="00906010"/>
    <w:rsid w:val="00915AFA"/>
    <w:rsid w:val="009212D0"/>
    <w:rsid w:val="00923C65"/>
    <w:rsid w:val="0092796E"/>
    <w:rsid w:val="0094766B"/>
    <w:rsid w:val="009641B9"/>
    <w:rsid w:val="00981D47"/>
    <w:rsid w:val="009A234A"/>
    <w:rsid w:val="009B0D33"/>
    <w:rsid w:val="009C5815"/>
    <w:rsid w:val="009E3D07"/>
    <w:rsid w:val="00A13565"/>
    <w:rsid w:val="00A1558E"/>
    <w:rsid w:val="00A320ED"/>
    <w:rsid w:val="00A44B10"/>
    <w:rsid w:val="00A500D3"/>
    <w:rsid w:val="00A578C2"/>
    <w:rsid w:val="00A64008"/>
    <w:rsid w:val="00A83BE0"/>
    <w:rsid w:val="00AA036B"/>
    <w:rsid w:val="00AA5481"/>
    <w:rsid w:val="00AB0B66"/>
    <w:rsid w:val="00AC3C23"/>
    <w:rsid w:val="00AD0E82"/>
    <w:rsid w:val="00AE73EB"/>
    <w:rsid w:val="00B04567"/>
    <w:rsid w:val="00B1095F"/>
    <w:rsid w:val="00B12714"/>
    <w:rsid w:val="00B1663E"/>
    <w:rsid w:val="00B50A97"/>
    <w:rsid w:val="00B70D45"/>
    <w:rsid w:val="00B816F1"/>
    <w:rsid w:val="00B83E54"/>
    <w:rsid w:val="00B863DE"/>
    <w:rsid w:val="00B909E2"/>
    <w:rsid w:val="00B92BF0"/>
    <w:rsid w:val="00BB42D5"/>
    <w:rsid w:val="00BD4009"/>
    <w:rsid w:val="00BE6DAE"/>
    <w:rsid w:val="00C04AC6"/>
    <w:rsid w:val="00C05C6F"/>
    <w:rsid w:val="00C15813"/>
    <w:rsid w:val="00C212CA"/>
    <w:rsid w:val="00C37C42"/>
    <w:rsid w:val="00C604E7"/>
    <w:rsid w:val="00C862AE"/>
    <w:rsid w:val="00C93823"/>
    <w:rsid w:val="00C952ED"/>
    <w:rsid w:val="00CA1883"/>
    <w:rsid w:val="00CB37C6"/>
    <w:rsid w:val="00CB5E3B"/>
    <w:rsid w:val="00CC692C"/>
    <w:rsid w:val="00CE2DB3"/>
    <w:rsid w:val="00D06AE1"/>
    <w:rsid w:val="00D20B15"/>
    <w:rsid w:val="00D373A8"/>
    <w:rsid w:val="00D418A8"/>
    <w:rsid w:val="00D46C3E"/>
    <w:rsid w:val="00D76E4A"/>
    <w:rsid w:val="00D97DBA"/>
    <w:rsid w:val="00DB3EFB"/>
    <w:rsid w:val="00DB6060"/>
    <w:rsid w:val="00DB6D25"/>
    <w:rsid w:val="00DE1ED5"/>
    <w:rsid w:val="00DE6F75"/>
    <w:rsid w:val="00DF07EA"/>
    <w:rsid w:val="00DF5DAF"/>
    <w:rsid w:val="00E0192C"/>
    <w:rsid w:val="00E15D74"/>
    <w:rsid w:val="00E35242"/>
    <w:rsid w:val="00E41188"/>
    <w:rsid w:val="00E5480E"/>
    <w:rsid w:val="00E61419"/>
    <w:rsid w:val="00E64798"/>
    <w:rsid w:val="00E75088"/>
    <w:rsid w:val="00E9078D"/>
    <w:rsid w:val="00E92EB6"/>
    <w:rsid w:val="00EB14F9"/>
    <w:rsid w:val="00EE5E39"/>
    <w:rsid w:val="00EE6C9F"/>
    <w:rsid w:val="00EF0988"/>
    <w:rsid w:val="00EF2F33"/>
    <w:rsid w:val="00EF5D16"/>
    <w:rsid w:val="00EF772E"/>
    <w:rsid w:val="00F32B76"/>
    <w:rsid w:val="00F64AED"/>
    <w:rsid w:val="00F8298C"/>
    <w:rsid w:val="00FC2B60"/>
    <w:rsid w:val="00FC4835"/>
    <w:rsid w:val="00FC4BBC"/>
    <w:rsid w:val="00FD3ACC"/>
    <w:rsid w:val="00FF04AC"/>
    <w:rsid w:val="00FF09FC"/>
    <w:rsid w:val="00F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3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436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E4365"/>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4E436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E4365"/>
    <w:rPr>
      <w:rFonts w:ascii="Times New Roman" w:eastAsia="Times New Roman" w:hAnsi="Times New Roman" w:cs="Times New Roman"/>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E436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E436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4E4365"/>
    <w:rPr>
      <w:vertAlign w:val="superscript"/>
    </w:rPr>
  </w:style>
  <w:style w:type="paragraph" w:styleId="ListParagraph">
    <w:name w:val="List Paragraph"/>
    <w:basedOn w:val="Normal"/>
    <w:uiPriority w:val="34"/>
    <w:qFormat/>
    <w:rsid w:val="006C5318"/>
    <w:pPr>
      <w:ind w:left="720"/>
      <w:contextualSpacing/>
    </w:pPr>
  </w:style>
  <w:style w:type="table" w:styleId="TableGrid">
    <w:name w:val="Table Grid"/>
    <w:basedOn w:val="TableNormal"/>
    <w:uiPriority w:val="59"/>
    <w:rsid w:val="006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5AD"/>
    <w:rPr>
      <w:rFonts w:ascii="Tahoma" w:hAnsi="Tahoma" w:cs="Tahoma"/>
      <w:sz w:val="16"/>
      <w:szCs w:val="16"/>
    </w:rPr>
  </w:style>
  <w:style w:type="character" w:customStyle="1" w:styleId="BalloonTextChar">
    <w:name w:val="Balloon Text Char"/>
    <w:basedOn w:val="DefaultParagraphFont"/>
    <w:link w:val="BalloonText"/>
    <w:uiPriority w:val="99"/>
    <w:semiHidden/>
    <w:rsid w:val="002B05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3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436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E4365"/>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4E436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E4365"/>
    <w:rPr>
      <w:rFonts w:ascii="Times New Roman" w:eastAsia="Times New Roman" w:hAnsi="Times New Roman" w:cs="Times New Roman"/>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E436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E436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4E4365"/>
    <w:rPr>
      <w:vertAlign w:val="superscript"/>
    </w:rPr>
  </w:style>
  <w:style w:type="paragraph" w:styleId="ListParagraph">
    <w:name w:val="List Paragraph"/>
    <w:basedOn w:val="Normal"/>
    <w:uiPriority w:val="34"/>
    <w:qFormat/>
    <w:rsid w:val="006C5318"/>
    <w:pPr>
      <w:ind w:left="720"/>
      <w:contextualSpacing/>
    </w:pPr>
  </w:style>
  <w:style w:type="table" w:styleId="TableGrid">
    <w:name w:val="Table Grid"/>
    <w:basedOn w:val="TableNormal"/>
    <w:uiPriority w:val="59"/>
    <w:rsid w:val="006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5AD"/>
    <w:rPr>
      <w:rFonts w:ascii="Tahoma" w:hAnsi="Tahoma" w:cs="Tahoma"/>
      <w:sz w:val="16"/>
      <w:szCs w:val="16"/>
    </w:rPr>
  </w:style>
  <w:style w:type="character" w:customStyle="1" w:styleId="BalloonTextChar">
    <w:name w:val="Balloon Text Char"/>
    <w:basedOn w:val="DefaultParagraphFont"/>
    <w:link w:val="BalloonText"/>
    <w:uiPriority w:val="99"/>
    <w:semiHidden/>
    <w:rsid w:val="002B05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STP_HNTHOA</dc:creator>
  <cp:lastModifiedBy>STP-THHAI</cp:lastModifiedBy>
  <cp:revision>46</cp:revision>
  <cp:lastPrinted>2025-09-11T02:38:00Z</cp:lastPrinted>
  <dcterms:created xsi:type="dcterms:W3CDTF">2025-06-01T10:02:00Z</dcterms:created>
  <dcterms:modified xsi:type="dcterms:W3CDTF">2025-09-11T02:41:00Z</dcterms:modified>
</cp:coreProperties>
</file>