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5" w:type="dxa"/>
        <w:jc w:val="center"/>
        <w:tblLook w:val="01E0" w:firstRow="1" w:lastRow="1" w:firstColumn="1" w:lastColumn="1" w:noHBand="0" w:noVBand="0"/>
      </w:tblPr>
      <w:tblGrid>
        <w:gridCol w:w="3545"/>
        <w:gridCol w:w="6140"/>
      </w:tblGrid>
      <w:tr w:rsidR="00FE4C89" w:rsidRPr="008A6C24" w14:paraId="77E263F2" w14:textId="77777777" w:rsidTr="00A002F5">
        <w:trPr>
          <w:jc w:val="center"/>
        </w:trPr>
        <w:tc>
          <w:tcPr>
            <w:tcW w:w="3545" w:type="dxa"/>
          </w:tcPr>
          <w:p w14:paraId="4BFC3700" w14:textId="77777777" w:rsidR="00FE4C89" w:rsidRPr="008A6C24" w:rsidRDefault="00FE4C89" w:rsidP="0071116A">
            <w:pPr>
              <w:jc w:val="center"/>
              <w:rPr>
                <w:b/>
                <w:sz w:val="28"/>
                <w:szCs w:val="26"/>
              </w:rPr>
            </w:pPr>
            <w:r w:rsidRPr="008A6C24">
              <w:rPr>
                <w:b/>
                <w:sz w:val="28"/>
                <w:szCs w:val="26"/>
              </w:rPr>
              <w:t>ỦY BAN NHÂN DÂN</w:t>
            </w:r>
          </w:p>
          <w:p w14:paraId="25D6E3AD" w14:textId="77777777" w:rsidR="00FE4C89" w:rsidRPr="008A6C24" w:rsidRDefault="00FE4C89" w:rsidP="003D0157">
            <w:pPr>
              <w:jc w:val="center"/>
              <w:rPr>
                <w:b/>
                <w:sz w:val="28"/>
                <w:szCs w:val="26"/>
              </w:rPr>
            </w:pPr>
            <w:r w:rsidRPr="008A6C24">
              <w:rPr>
                <w:b/>
                <w:sz w:val="28"/>
                <w:szCs w:val="26"/>
              </w:rPr>
              <w:t>TỈNH VĨNH LONG</w:t>
            </w:r>
          </w:p>
        </w:tc>
        <w:tc>
          <w:tcPr>
            <w:tcW w:w="6140" w:type="dxa"/>
          </w:tcPr>
          <w:p w14:paraId="3FE9342C" w14:textId="77777777" w:rsidR="00FE4C89" w:rsidRPr="008A6C24" w:rsidRDefault="00FE4C89" w:rsidP="0071116A">
            <w:pPr>
              <w:jc w:val="center"/>
              <w:rPr>
                <w:b/>
                <w:sz w:val="28"/>
                <w:szCs w:val="28"/>
              </w:rPr>
            </w:pPr>
            <w:r w:rsidRPr="008A6C24">
              <w:rPr>
                <w:b/>
                <w:sz w:val="28"/>
                <w:szCs w:val="28"/>
              </w:rPr>
              <w:t>CỘNG HÒA XÃ HỘI CHỦ NGHĨA VIỆT NAM</w:t>
            </w:r>
          </w:p>
          <w:p w14:paraId="70834B08" w14:textId="77777777" w:rsidR="00FE4C89" w:rsidRPr="008A6C24" w:rsidRDefault="00FE4C89" w:rsidP="0071116A">
            <w:pPr>
              <w:jc w:val="center"/>
              <w:rPr>
                <w:b/>
                <w:sz w:val="28"/>
                <w:szCs w:val="28"/>
              </w:rPr>
            </w:pPr>
            <w:r w:rsidRPr="008A6C24">
              <w:rPr>
                <w:b/>
                <w:sz w:val="28"/>
                <w:szCs w:val="28"/>
              </w:rPr>
              <w:t>Độc lập - Tự do - Hạnh phúc</w:t>
            </w:r>
          </w:p>
        </w:tc>
      </w:tr>
      <w:tr w:rsidR="00FE4C89" w:rsidRPr="008A6C24" w14:paraId="2F4E6CF9" w14:textId="77777777" w:rsidTr="00A002F5">
        <w:trPr>
          <w:trHeight w:val="490"/>
          <w:jc w:val="center"/>
        </w:trPr>
        <w:tc>
          <w:tcPr>
            <w:tcW w:w="3545" w:type="dxa"/>
          </w:tcPr>
          <w:p w14:paraId="43212670" w14:textId="1E3A0B2F" w:rsidR="00FE4C89" w:rsidRPr="008A6C24" w:rsidRDefault="00B01D98" w:rsidP="00901409">
            <w:pPr>
              <w:spacing w:before="120"/>
              <w:jc w:val="center"/>
              <w:rPr>
                <w:i/>
                <w:sz w:val="28"/>
                <w:szCs w:val="28"/>
                <w:lang w:val="en-US"/>
              </w:rPr>
            </w:pPr>
            <w:r>
              <w:rPr>
                <w:noProof/>
              </w:rPr>
              <mc:AlternateContent>
                <mc:Choice Requires="wps">
                  <w:drawing>
                    <wp:anchor distT="4294967295" distB="4294967295" distL="114300" distR="114300" simplePos="0" relativeHeight="251656192" behindDoc="0" locked="0" layoutInCell="1" allowOverlap="1" wp14:anchorId="69CC6356" wp14:editId="1B28EF43">
                      <wp:simplePos x="0" y="0"/>
                      <wp:positionH relativeFrom="column">
                        <wp:posOffset>729615</wp:posOffset>
                      </wp:positionH>
                      <wp:positionV relativeFrom="paragraph">
                        <wp:posOffset>6349</wp:posOffset>
                      </wp:positionV>
                      <wp:extent cx="624840" cy="0"/>
                      <wp:effectExtent l="0" t="0" r="0" b="0"/>
                      <wp:wrapNone/>
                      <wp:docPr id="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C6CC407" id="_x0000_t32" coordsize="21600,21600" o:spt="32" o:oned="t" path="m,l21600,21600e" filled="f">
                      <v:path arrowok="t" fillok="f" o:connecttype="none"/>
                      <o:lock v:ext="edit" shapetype="t"/>
                    </v:shapetype>
                    <v:shape id="Straight Arrow Connector 4" o:spid="_x0000_s1026" type="#_x0000_t32" style="position:absolute;margin-left:57.45pt;margin-top:.5pt;width:49.2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" strokecolor="black [3040]"/>
                  </w:pict>
                </mc:Fallback>
              </mc:AlternateContent>
            </w:r>
            <w:r w:rsidR="00FE4C89" w:rsidRPr="008A6C24">
              <w:rPr>
                <w:sz w:val="28"/>
                <w:szCs w:val="28"/>
              </w:rPr>
              <w:t xml:space="preserve">Số: </w:t>
            </w:r>
            <w:r w:rsidR="00C9045D" w:rsidRPr="008A6C24">
              <w:rPr>
                <w:sz w:val="28"/>
                <w:szCs w:val="28"/>
                <w:lang w:val="en-US"/>
              </w:rPr>
              <w:t xml:space="preserve">   </w:t>
            </w:r>
            <w:r w:rsidR="00876D14">
              <w:rPr>
                <w:sz w:val="28"/>
                <w:szCs w:val="28"/>
                <w:lang w:val="en-US"/>
              </w:rPr>
              <w:t xml:space="preserve">    </w:t>
            </w:r>
            <w:r w:rsidR="00C9045D" w:rsidRPr="008A6C24">
              <w:rPr>
                <w:sz w:val="28"/>
                <w:szCs w:val="28"/>
                <w:lang w:val="en-US"/>
              </w:rPr>
              <w:t xml:space="preserve"> </w:t>
            </w:r>
            <w:r w:rsidR="00FE4C89" w:rsidRPr="008A6C24">
              <w:rPr>
                <w:sz w:val="28"/>
                <w:szCs w:val="28"/>
                <w:lang w:val="en-US"/>
              </w:rPr>
              <w:t xml:space="preserve"> </w:t>
            </w:r>
            <w:r w:rsidR="00FE4C89" w:rsidRPr="008A6C24">
              <w:rPr>
                <w:sz w:val="28"/>
                <w:szCs w:val="28"/>
              </w:rPr>
              <w:t>/</w:t>
            </w:r>
            <w:r w:rsidR="00901409" w:rsidRPr="008A6C24">
              <w:rPr>
                <w:sz w:val="28"/>
                <w:szCs w:val="28"/>
                <w:lang w:val="en-US"/>
              </w:rPr>
              <w:t>202</w:t>
            </w:r>
            <w:r w:rsidR="00CE2350">
              <w:rPr>
                <w:sz w:val="28"/>
                <w:szCs w:val="28"/>
                <w:lang w:val="en-US"/>
              </w:rPr>
              <w:t>5</w:t>
            </w:r>
            <w:r w:rsidR="00901409" w:rsidRPr="008A6C24">
              <w:rPr>
                <w:sz w:val="28"/>
                <w:szCs w:val="28"/>
                <w:lang w:val="en-US"/>
              </w:rPr>
              <w:t>/QĐ-UBND</w:t>
            </w:r>
          </w:p>
        </w:tc>
        <w:tc>
          <w:tcPr>
            <w:tcW w:w="6140" w:type="dxa"/>
          </w:tcPr>
          <w:p w14:paraId="610BD379" w14:textId="525471F0" w:rsidR="00FE4C89" w:rsidRPr="00DD57CA" w:rsidRDefault="00B01D98" w:rsidP="0071116A">
            <w:pPr>
              <w:spacing w:before="120"/>
              <w:jc w:val="center"/>
              <w:rPr>
                <w:i/>
                <w:sz w:val="28"/>
                <w:szCs w:val="28"/>
                <w:lang w:val="en-US"/>
              </w:rPr>
            </w:pPr>
            <w:r>
              <w:rPr>
                <w:noProof/>
              </w:rPr>
              <mc:AlternateContent>
                <mc:Choice Requires="wps">
                  <w:drawing>
                    <wp:anchor distT="4294967295" distB="4294967295" distL="114300" distR="114300" simplePos="0" relativeHeight="251658240" behindDoc="0" locked="0" layoutInCell="1" allowOverlap="1" wp14:anchorId="1DBCC51E" wp14:editId="17B5C87C">
                      <wp:simplePos x="0" y="0"/>
                      <wp:positionH relativeFrom="column">
                        <wp:posOffset>802640</wp:posOffset>
                      </wp:positionH>
                      <wp:positionV relativeFrom="paragraph">
                        <wp:posOffset>6349</wp:posOffset>
                      </wp:positionV>
                      <wp:extent cx="2164080" cy="0"/>
                      <wp:effectExtent l="0" t="0" r="0" b="0"/>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93BCECA" id="Straight Arrow Connector 2" o:spid="_x0000_s1026" type="#_x0000_t32" style="position:absolute;margin-left:63.2pt;margin-top:.5pt;width:170.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" strokecolor="black [3040]"/>
                  </w:pict>
                </mc:Fallback>
              </mc:AlternateContent>
            </w:r>
            <w:r w:rsidR="00FE4C89" w:rsidRPr="008A6C24">
              <w:rPr>
                <w:i/>
                <w:sz w:val="28"/>
                <w:szCs w:val="28"/>
              </w:rPr>
              <w:t xml:space="preserve">Vĩnh Long, ngày </w:t>
            </w:r>
            <w:r w:rsidR="00FE4C89" w:rsidRPr="008A6C24">
              <w:rPr>
                <w:i/>
                <w:sz w:val="28"/>
                <w:szCs w:val="28"/>
                <w:lang w:val="en-US"/>
              </w:rPr>
              <w:t xml:space="preserve">   </w:t>
            </w:r>
            <w:r w:rsidR="007251EA" w:rsidRPr="008A6C24">
              <w:rPr>
                <w:i/>
                <w:sz w:val="28"/>
                <w:szCs w:val="28"/>
                <w:lang w:val="en-US"/>
              </w:rPr>
              <w:t xml:space="preserve"> </w:t>
            </w:r>
            <w:r w:rsidR="00FE4C89" w:rsidRPr="008A6C24">
              <w:rPr>
                <w:i/>
                <w:sz w:val="28"/>
                <w:szCs w:val="28"/>
              </w:rPr>
              <w:t xml:space="preserve"> tháng </w:t>
            </w:r>
            <w:r w:rsidR="00FE4C89" w:rsidRPr="008A6C24">
              <w:rPr>
                <w:i/>
                <w:sz w:val="28"/>
                <w:szCs w:val="28"/>
                <w:lang w:val="en-US"/>
              </w:rPr>
              <w:t xml:space="preserve">   </w:t>
            </w:r>
            <w:r w:rsidR="00FE4C89" w:rsidRPr="008A6C24">
              <w:rPr>
                <w:i/>
                <w:sz w:val="28"/>
                <w:szCs w:val="28"/>
              </w:rPr>
              <w:t xml:space="preserve">  năm 202</w:t>
            </w:r>
            <w:r w:rsidR="00DD57CA">
              <w:rPr>
                <w:i/>
                <w:sz w:val="28"/>
                <w:szCs w:val="28"/>
                <w:lang w:val="en-US"/>
              </w:rPr>
              <w:t>5</w:t>
            </w:r>
          </w:p>
        </w:tc>
      </w:tr>
    </w:tbl>
    <w:p w14:paraId="6EB74686" w14:textId="539550DE" w:rsidR="00FE4C89" w:rsidRPr="008A6C24" w:rsidRDefault="00CE2350" w:rsidP="00A002F5">
      <w:pPr>
        <w:rPr>
          <w:sz w:val="28"/>
        </w:rPr>
      </w:pPr>
      <w:r>
        <w:rPr>
          <w:noProof/>
        </w:rPr>
        <mc:AlternateContent>
          <mc:Choice Requires="wps">
            <w:drawing>
              <wp:anchor distT="0" distB="0" distL="114300" distR="114300" simplePos="0" relativeHeight="251660288" behindDoc="0" locked="0" layoutInCell="1" allowOverlap="1" wp14:anchorId="74E1081C" wp14:editId="15D56BB9">
                <wp:simplePos x="0" y="0"/>
                <wp:positionH relativeFrom="column">
                  <wp:posOffset>127360</wp:posOffset>
                </wp:positionH>
                <wp:positionV relativeFrom="paragraph">
                  <wp:posOffset>12719</wp:posOffset>
                </wp:positionV>
                <wp:extent cx="1214650" cy="341630"/>
                <wp:effectExtent l="0" t="0" r="24130" b="20320"/>
                <wp:wrapNone/>
                <wp:docPr id="8022824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650" cy="341630"/>
                        </a:xfrm>
                        <a:prstGeom prst="rect">
                          <a:avLst/>
                        </a:prstGeom>
                        <a:solidFill>
                          <a:srgbClr val="FFFFFF"/>
                        </a:solidFill>
                        <a:ln w="9525">
                          <a:solidFill>
                            <a:srgbClr val="000000"/>
                          </a:solidFill>
                          <a:miter lim="800000"/>
                          <a:headEnd/>
                          <a:tailEnd/>
                        </a:ln>
                      </wps:spPr>
                      <wps:txbx>
                        <w:txbxContent>
                          <w:p w14:paraId="7800FEA6" w14:textId="3B696E3A" w:rsidR="00652D84" w:rsidRPr="009E3343" w:rsidRDefault="00E51B21" w:rsidP="00652D84">
                            <w:pPr>
                              <w:jc w:val="center"/>
                              <w:rPr>
                                <w:b/>
                                <w:bCs/>
                                <w:sz w:val="28"/>
                                <w:szCs w:val="28"/>
                                <w:lang w:val="en-US"/>
                              </w:rPr>
                            </w:pPr>
                            <w:r>
                              <w:rPr>
                                <w:b/>
                                <w:bCs/>
                                <w:sz w:val="28"/>
                                <w:szCs w:val="28"/>
                                <w:lang w:val="en-US"/>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1081C" id="_x0000_t202" coordsize="21600,21600" o:spt="202" path="m,l,21600r21600,l21600,xe">
                <v:stroke joinstyle="miter"/>
                <v:path gradientshapeok="t" o:connecttype="rect"/>
              </v:shapetype>
              <v:shape id="Text Box 8" o:spid="_x0000_s1026" type="#_x0000_t202" style="position:absolute;margin-left:10.05pt;margin-top:1pt;width:95.65pt;height:2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">
                <v:textbox>
                  <w:txbxContent>
                    <w:p w14:paraId="7800FEA6" w14:textId="3B696E3A" w:rsidR="00652D84" w:rsidRPr="009E3343" w:rsidRDefault="00E51B21" w:rsidP="00652D84">
                      <w:pPr>
                        <w:jc w:val="center"/>
                        <w:rPr>
                          <w:b/>
                          <w:bCs/>
                          <w:sz w:val="28"/>
                          <w:szCs w:val="28"/>
                          <w:lang w:val="en-US"/>
                        </w:rPr>
                      </w:pPr>
                      <w:r>
                        <w:rPr>
                          <w:b/>
                          <w:bCs/>
                          <w:sz w:val="28"/>
                          <w:szCs w:val="28"/>
                          <w:lang w:val="en-US"/>
                        </w:rPr>
                        <w:t xml:space="preserve">DỰ THẢO </w:t>
                      </w:r>
                    </w:p>
                  </w:txbxContent>
                </v:textbox>
              </v:shape>
            </w:pict>
          </mc:Fallback>
        </mc:AlternateContent>
      </w:r>
    </w:p>
    <w:p w14:paraId="4D0781F3" w14:textId="77777777" w:rsidR="0015606A" w:rsidRPr="008A6C24" w:rsidRDefault="002C073B">
      <w:pPr>
        <w:pStyle w:val="Heading1"/>
        <w:spacing w:before="8" w:line="322" w:lineRule="exact"/>
        <w:ind w:left="736" w:right="966"/>
      </w:pPr>
      <w:r w:rsidRPr="008A6C24">
        <w:t>QUYẾT ĐỊNH</w:t>
      </w:r>
    </w:p>
    <w:p w14:paraId="3A3C4D1E" w14:textId="77777777" w:rsidR="009E3343" w:rsidRDefault="0027713F" w:rsidP="009E3343">
      <w:pPr>
        <w:spacing w:line="322" w:lineRule="exact"/>
        <w:ind w:right="3"/>
        <w:jc w:val="center"/>
        <w:rPr>
          <w:b/>
          <w:sz w:val="28"/>
          <w:lang w:val="en-US"/>
        </w:rPr>
      </w:pPr>
      <w:r w:rsidRPr="008A6C24">
        <w:rPr>
          <w:b/>
          <w:sz w:val="28"/>
          <w:lang w:val="en-US"/>
        </w:rPr>
        <w:t>Q</w:t>
      </w:r>
      <w:r w:rsidR="007F5FC2" w:rsidRPr="008A6C24">
        <w:rPr>
          <w:b/>
          <w:sz w:val="28"/>
          <w:lang w:val="en-US"/>
        </w:rPr>
        <w:t>uy định</w:t>
      </w:r>
      <w:r w:rsidR="002C073B" w:rsidRPr="008A6C24">
        <w:rPr>
          <w:b/>
          <w:sz w:val="28"/>
        </w:rPr>
        <w:t xml:space="preserve"> </w:t>
      </w:r>
      <w:r w:rsidR="002D0056" w:rsidRPr="008A6C24">
        <w:rPr>
          <w:b/>
          <w:sz w:val="28"/>
          <w:lang w:val="en-US"/>
        </w:rPr>
        <w:t>t</w:t>
      </w:r>
      <w:r w:rsidR="002C073B" w:rsidRPr="008A6C24">
        <w:rPr>
          <w:b/>
          <w:sz w:val="28"/>
        </w:rPr>
        <w:t xml:space="preserve">iêu chuẩn, định mức sử dụng </w:t>
      </w:r>
      <w:r w:rsidR="009E3343">
        <w:rPr>
          <w:b/>
          <w:sz w:val="28"/>
          <w:lang w:val="en-US"/>
        </w:rPr>
        <w:t>xe ô tô</w:t>
      </w:r>
      <w:r w:rsidR="002C073B" w:rsidRPr="008A6C24">
        <w:rPr>
          <w:b/>
          <w:sz w:val="28"/>
        </w:rPr>
        <w:t xml:space="preserve"> chuyên dùng </w:t>
      </w:r>
    </w:p>
    <w:p w14:paraId="34111534" w14:textId="3A64707D" w:rsidR="0015606A" w:rsidRPr="008A6C24" w:rsidRDefault="002C073B" w:rsidP="009E3343">
      <w:pPr>
        <w:spacing w:line="322" w:lineRule="exact"/>
        <w:ind w:right="3"/>
        <w:jc w:val="center"/>
        <w:rPr>
          <w:b/>
          <w:sz w:val="28"/>
          <w:lang w:val="en-US"/>
        </w:rPr>
      </w:pPr>
      <w:r w:rsidRPr="008A6C24">
        <w:rPr>
          <w:b/>
          <w:sz w:val="28"/>
        </w:rPr>
        <w:t>thuộc lĩnh vực y tế trên địa bàn tỉnh Vĩnh Long</w:t>
      </w:r>
    </w:p>
    <w:p w14:paraId="0E674223" w14:textId="77777777" w:rsidR="0015606A" w:rsidRPr="008A6C24" w:rsidRDefault="0015606A">
      <w:pPr>
        <w:pStyle w:val="BodyText"/>
        <w:spacing w:before="7"/>
        <w:ind w:left="0" w:firstLine="0"/>
        <w:rPr>
          <w:b/>
          <w:sz w:val="11"/>
        </w:rPr>
      </w:pPr>
    </w:p>
    <w:p w14:paraId="2A60EED1" w14:textId="2BA31126" w:rsidR="0015606A" w:rsidRPr="008A6C24" w:rsidRDefault="00B01D98" w:rsidP="000557C4">
      <w:pPr>
        <w:pStyle w:val="BodyText"/>
        <w:spacing w:before="0"/>
        <w:ind w:left="0" w:firstLine="0"/>
        <w:rPr>
          <w:b/>
          <w:sz w:val="30"/>
        </w:rPr>
      </w:pPr>
      <w:r>
        <w:rPr>
          <w:b/>
          <w:noProof/>
          <w:sz w:val="30"/>
          <w:lang w:val="en-US"/>
        </w:rPr>
        <mc:AlternateContent>
          <mc:Choice Requires="wps">
            <w:drawing>
              <wp:anchor distT="0" distB="0" distL="114300" distR="114300" simplePos="0" relativeHeight="251662336" behindDoc="0" locked="0" layoutInCell="1" allowOverlap="1" wp14:anchorId="63B680F2" wp14:editId="6FE47D2D">
                <wp:simplePos x="0" y="0"/>
                <wp:positionH relativeFrom="column">
                  <wp:posOffset>2018665</wp:posOffset>
                </wp:positionH>
                <wp:positionV relativeFrom="paragraph">
                  <wp:posOffset>40005</wp:posOffset>
                </wp:positionV>
                <wp:extent cx="1778000" cy="0"/>
                <wp:effectExtent l="0" t="0" r="0" b="0"/>
                <wp:wrapNone/>
                <wp:docPr id="211532042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DD2E2" id="AutoShape 5" o:spid="_x0000_s1026" type="#_x0000_t32" style="position:absolute;margin-left:158.95pt;margin-top:3.15pt;width:140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muAEAAFYDAAAOAAAAZHJzL2Uyb0RvYy54bWysU8Fu2zAMvQ/YPwi6L3YCdO2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"/>
            </w:pict>
          </mc:Fallback>
        </mc:AlternateContent>
      </w:r>
    </w:p>
    <w:p w14:paraId="4E6A17A7" w14:textId="77777777" w:rsidR="0015606A" w:rsidRPr="008A6C24" w:rsidRDefault="002C073B" w:rsidP="00F94B57">
      <w:pPr>
        <w:ind w:left="738" w:right="965"/>
        <w:jc w:val="center"/>
        <w:rPr>
          <w:b/>
          <w:sz w:val="28"/>
        </w:rPr>
      </w:pPr>
      <w:r w:rsidRPr="008A6C24">
        <w:rPr>
          <w:b/>
          <w:sz w:val="28"/>
        </w:rPr>
        <w:t>ỦY BAN NHÂN DÂN TỈNH VĨNH LONG</w:t>
      </w:r>
    </w:p>
    <w:p w14:paraId="571A4BB1" w14:textId="77777777" w:rsidR="00AC1985" w:rsidRPr="008A6C24" w:rsidRDefault="00AC1985" w:rsidP="00AC1985">
      <w:pPr>
        <w:ind w:firstLine="567"/>
        <w:jc w:val="both"/>
        <w:rPr>
          <w:iCs/>
          <w:spacing w:val="-4"/>
          <w:sz w:val="28"/>
        </w:rPr>
      </w:pPr>
    </w:p>
    <w:p w14:paraId="478D6E7A" w14:textId="77777777" w:rsidR="008D021F" w:rsidRPr="008D021F" w:rsidRDefault="008D021F" w:rsidP="008D021F">
      <w:pPr>
        <w:spacing w:before="120"/>
        <w:ind w:firstLine="567"/>
        <w:jc w:val="both"/>
        <w:rPr>
          <w:i/>
          <w:spacing w:val="-4"/>
          <w:sz w:val="28"/>
        </w:rPr>
      </w:pPr>
      <w:r w:rsidRPr="008D021F">
        <w:rPr>
          <w:i/>
          <w:spacing w:val="-4"/>
          <w:sz w:val="28"/>
        </w:rPr>
        <w:t xml:space="preserve">Căn cứ Luật Tổ chức chính quyền địa phương số 72/2025/QH15; </w:t>
      </w:r>
    </w:p>
    <w:p w14:paraId="17D42679" w14:textId="77777777" w:rsidR="008D021F" w:rsidRPr="008D021F" w:rsidRDefault="008D021F" w:rsidP="008D021F">
      <w:pPr>
        <w:spacing w:before="120"/>
        <w:ind w:firstLine="567"/>
        <w:jc w:val="both"/>
        <w:rPr>
          <w:i/>
          <w:spacing w:val="-4"/>
          <w:sz w:val="28"/>
        </w:rPr>
      </w:pPr>
      <w:r w:rsidRPr="008D021F">
        <w:rPr>
          <w:i/>
          <w:spacing w:val="-4"/>
          <w:sz w:val="28"/>
        </w:rPr>
        <w:t>Căn cứ Luật Ban hành văn bản quy phạm pháp luật số 64/2025/QH15;</w:t>
      </w:r>
    </w:p>
    <w:p w14:paraId="72D867D1" w14:textId="7313B376" w:rsidR="00A2762F" w:rsidRPr="00A2762F" w:rsidRDefault="008D021F" w:rsidP="008D021F">
      <w:pPr>
        <w:spacing w:before="120"/>
        <w:ind w:firstLine="567"/>
        <w:jc w:val="both"/>
        <w:rPr>
          <w:i/>
          <w:spacing w:val="-4"/>
          <w:sz w:val="28"/>
          <w:lang w:val="en-US"/>
        </w:rPr>
      </w:pPr>
      <w:r w:rsidRPr="008D021F">
        <w:rPr>
          <w:i/>
          <w:spacing w:val="-4"/>
          <w:sz w:val="28"/>
        </w:rPr>
        <w:t>Căn cứ Luật sửa đổi, bổ sung một số điều của Luật Ban hành văn bản quy phạm pháp luật số 87/2025/QH15</w:t>
      </w:r>
      <w:r w:rsidR="00A2762F">
        <w:rPr>
          <w:i/>
          <w:spacing w:val="-4"/>
          <w:sz w:val="28"/>
          <w:lang w:val="en-US"/>
        </w:rPr>
        <w:t>;</w:t>
      </w:r>
    </w:p>
    <w:p w14:paraId="52056339" w14:textId="2AB4BD8C" w:rsidR="00604BAA" w:rsidRDefault="00604BAA" w:rsidP="008D021F">
      <w:pPr>
        <w:spacing w:before="120"/>
        <w:ind w:firstLine="567"/>
        <w:jc w:val="both"/>
        <w:rPr>
          <w:i/>
          <w:spacing w:val="-4"/>
          <w:sz w:val="28"/>
          <w:lang w:val="en-US"/>
        </w:rPr>
      </w:pPr>
      <w:r w:rsidRPr="00604BAA">
        <w:rPr>
          <w:i/>
          <w:spacing w:val="-4"/>
          <w:sz w:val="28"/>
          <w:lang w:val="en-US"/>
        </w:rPr>
        <w:t>Căn cứ Nghị định số 72/2023/NĐ-CP ngày 26 tháng 9 năm 2023 của Chính phủ quy định tiêu chuẩn, định mức sử dụng xe ô tô;</w:t>
      </w:r>
    </w:p>
    <w:p w14:paraId="45DE9678" w14:textId="52A6FB1C" w:rsidR="009E15E9" w:rsidRDefault="009E15E9" w:rsidP="009E15E9">
      <w:pPr>
        <w:spacing w:before="120"/>
        <w:ind w:firstLine="567"/>
        <w:jc w:val="both"/>
        <w:rPr>
          <w:i/>
          <w:spacing w:val="-4"/>
          <w:sz w:val="28"/>
          <w:lang w:val="en-US"/>
        </w:rPr>
      </w:pPr>
      <w:r w:rsidRPr="009E15E9">
        <w:rPr>
          <w:i/>
          <w:spacing w:val="-4"/>
          <w:sz w:val="28"/>
          <w:lang w:val="en-US"/>
        </w:rPr>
        <w:t>Căn cứ Thông tư số 27/2017/TT-BYT ngày 28 tháng 6 năm 2017 của Bộ</w:t>
      </w:r>
      <w:r>
        <w:rPr>
          <w:i/>
          <w:spacing w:val="-4"/>
          <w:sz w:val="28"/>
          <w:lang w:val="en-US"/>
        </w:rPr>
        <w:t xml:space="preserve"> </w:t>
      </w:r>
      <w:r w:rsidRPr="009E15E9">
        <w:rPr>
          <w:i/>
          <w:spacing w:val="-4"/>
          <w:sz w:val="28"/>
          <w:lang w:val="en-US"/>
        </w:rPr>
        <w:t>trưởng Bộ Y tế quy định tiêu chuẩn và sử dụng xe ô tô cứu thương</w:t>
      </w:r>
    </w:p>
    <w:p w14:paraId="59CB792C" w14:textId="7CE2346C" w:rsidR="0015606A" w:rsidRPr="008A6C24" w:rsidRDefault="002C073B" w:rsidP="007471CB">
      <w:pPr>
        <w:spacing w:before="120"/>
        <w:ind w:firstLine="567"/>
        <w:jc w:val="both"/>
        <w:rPr>
          <w:i/>
          <w:spacing w:val="-4"/>
          <w:sz w:val="28"/>
        </w:rPr>
      </w:pPr>
      <w:r w:rsidRPr="008A6C24">
        <w:rPr>
          <w:i/>
          <w:spacing w:val="-4"/>
          <w:sz w:val="28"/>
        </w:rPr>
        <w:t>Că</w:t>
      </w:r>
      <w:r w:rsidR="00714892" w:rsidRPr="008A6C24">
        <w:rPr>
          <w:i/>
          <w:spacing w:val="-4"/>
          <w:sz w:val="28"/>
        </w:rPr>
        <w:t xml:space="preserve">n cứ </w:t>
      </w:r>
      <w:r w:rsidR="00C12C5C" w:rsidRPr="00C12C5C">
        <w:rPr>
          <w:i/>
          <w:spacing w:val="-4"/>
          <w:sz w:val="28"/>
        </w:rPr>
        <w:t xml:space="preserve">Căn cứ Thông tư số 31/2024/TT-BYT ngày 07 tháng 11 năm 2024 của </w:t>
      </w:r>
      <w:r w:rsidR="00C12C5C">
        <w:rPr>
          <w:i/>
          <w:spacing w:val="-4"/>
          <w:sz w:val="28"/>
          <w:lang w:val="en-US"/>
        </w:rPr>
        <w:t xml:space="preserve">Bộ trưởng </w:t>
      </w:r>
      <w:r w:rsidR="00C12C5C" w:rsidRPr="00C12C5C">
        <w:rPr>
          <w:i/>
          <w:spacing w:val="-4"/>
          <w:sz w:val="28"/>
        </w:rPr>
        <w:t>Bộ Y tế quy định về xác định tiêu chuẩn, định mức sử dụng xe ô tô chuyên dùng thuộc lĩnh vực y tế;</w:t>
      </w:r>
    </w:p>
    <w:p w14:paraId="660F58AF" w14:textId="50235CFA" w:rsidR="00C20564" w:rsidRPr="008A6C24" w:rsidRDefault="00C20564" w:rsidP="007471CB">
      <w:pPr>
        <w:spacing w:before="120"/>
        <w:ind w:firstLine="567"/>
        <w:jc w:val="both"/>
        <w:rPr>
          <w:i/>
          <w:spacing w:val="-4"/>
          <w:sz w:val="28"/>
          <w:lang w:val="en-US"/>
        </w:rPr>
      </w:pPr>
      <w:r w:rsidRPr="008A6C24">
        <w:rPr>
          <w:i/>
          <w:spacing w:val="-4"/>
          <w:sz w:val="28"/>
          <w:lang w:val="en-US"/>
        </w:rPr>
        <w:t xml:space="preserve">Thực hiện Công văn số </w:t>
      </w:r>
      <w:r w:rsidR="00727978">
        <w:rPr>
          <w:i/>
          <w:spacing w:val="-4"/>
          <w:sz w:val="28"/>
          <w:lang w:val="en-US"/>
        </w:rPr>
        <w:t>…</w:t>
      </w:r>
      <w:r w:rsidR="00C0737E">
        <w:rPr>
          <w:i/>
          <w:spacing w:val="-4"/>
          <w:sz w:val="28"/>
          <w:lang w:val="en-US"/>
        </w:rPr>
        <w:t xml:space="preserve">/HĐND ngày </w:t>
      </w:r>
      <w:r w:rsidR="00727978">
        <w:rPr>
          <w:i/>
          <w:spacing w:val="-4"/>
          <w:sz w:val="28"/>
          <w:lang w:val="en-US"/>
        </w:rPr>
        <w:t>…</w:t>
      </w:r>
      <w:r w:rsidRPr="008A6C24">
        <w:rPr>
          <w:i/>
          <w:spacing w:val="-4"/>
          <w:sz w:val="28"/>
          <w:lang w:val="en-US"/>
        </w:rPr>
        <w:t xml:space="preserve"> tháng</w:t>
      </w:r>
      <w:r w:rsidR="00727978">
        <w:rPr>
          <w:i/>
          <w:spacing w:val="-4"/>
          <w:sz w:val="28"/>
          <w:lang w:val="en-US"/>
        </w:rPr>
        <w:t xml:space="preserve"> …</w:t>
      </w:r>
      <w:r w:rsidRPr="008A6C24">
        <w:rPr>
          <w:i/>
          <w:spacing w:val="-4"/>
          <w:sz w:val="28"/>
          <w:lang w:val="en-US"/>
        </w:rPr>
        <w:t xml:space="preserve"> năm 202</w:t>
      </w:r>
      <w:r w:rsidR="00727978">
        <w:rPr>
          <w:i/>
          <w:spacing w:val="-4"/>
          <w:sz w:val="28"/>
          <w:lang w:val="en-US"/>
        </w:rPr>
        <w:t>5</w:t>
      </w:r>
      <w:r w:rsidR="00CD6A24" w:rsidRPr="008A6C24">
        <w:rPr>
          <w:i/>
          <w:spacing w:val="-4"/>
          <w:sz w:val="28"/>
          <w:lang w:val="en-US"/>
        </w:rPr>
        <w:t xml:space="preserve"> của Hội đồng nhân dân tỉnh về </w:t>
      </w:r>
      <w:r w:rsidR="004D1F5C" w:rsidRPr="004D1F5C">
        <w:rPr>
          <w:i/>
          <w:spacing w:val="-4"/>
          <w:sz w:val="28"/>
          <w:lang w:val="en-US"/>
        </w:rPr>
        <w:t xml:space="preserve">về chủ trương ban hành quy định </w:t>
      </w:r>
      <w:r w:rsidR="00727978">
        <w:rPr>
          <w:i/>
          <w:spacing w:val="-4"/>
          <w:sz w:val="28"/>
          <w:lang w:val="en-US"/>
        </w:rPr>
        <w:t>t</w:t>
      </w:r>
      <w:r w:rsidR="004D1F5C" w:rsidRPr="004D1F5C">
        <w:rPr>
          <w:i/>
          <w:spacing w:val="-4"/>
          <w:sz w:val="28"/>
          <w:lang w:val="en-US"/>
        </w:rPr>
        <w:t xml:space="preserve">iêu chuẩn, định mức sử dụng </w:t>
      </w:r>
      <w:r w:rsidR="00727978">
        <w:rPr>
          <w:i/>
          <w:spacing w:val="-4"/>
          <w:sz w:val="28"/>
          <w:lang w:val="en-US"/>
        </w:rPr>
        <w:t xml:space="preserve">xe ô tô </w:t>
      </w:r>
      <w:r w:rsidR="004D1F5C" w:rsidRPr="004D1F5C">
        <w:rPr>
          <w:i/>
          <w:spacing w:val="-4"/>
          <w:sz w:val="28"/>
          <w:lang w:val="en-US"/>
        </w:rPr>
        <w:t>chuyên dùng thuộc lĩnh vực y tế trên địa bàn tỉnh</w:t>
      </w:r>
      <w:r w:rsidR="00911910">
        <w:rPr>
          <w:i/>
          <w:spacing w:val="-4"/>
          <w:sz w:val="28"/>
          <w:lang w:val="en-US"/>
        </w:rPr>
        <w:t xml:space="preserve"> Vĩnh Long</w:t>
      </w:r>
      <w:r w:rsidR="00CD6A24" w:rsidRPr="008A6C24">
        <w:rPr>
          <w:i/>
          <w:spacing w:val="-4"/>
          <w:sz w:val="28"/>
          <w:lang w:val="en-US"/>
        </w:rPr>
        <w:t>;</w:t>
      </w:r>
    </w:p>
    <w:p w14:paraId="6DF47E59" w14:textId="18E5EE43" w:rsidR="0015606A" w:rsidRDefault="002C073B" w:rsidP="007471CB">
      <w:pPr>
        <w:spacing w:before="120"/>
        <w:ind w:firstLine="567"/>
        <w:jc w:val="both"/>
        <w:rPr>
          <w:i/>
          <w:spacing w:val="-4"/>
          <w:sz w:val="28"/>
          <w:lang w:val="en-US"/>
        </w:rPr>
      </w:pPr>
      <w:r w:rsidRPr="008A6C24">
        <w:rPr>
          <w:i/>
          <w:spacing w:val="-4"/>
          <w:sz w:val="28"/>
        </w:rPr>
        <w:t>Theo đề nghị của Giám đốc Sở Y tế</w:t>
      </w:r>
      <w:r w:rsidR="00285533">
        <w:rPr>
          <w:i/>
          <w:spacing w:val="-4"/>
          <w:sz w:val="28"/>
          <w:lang w:val="en-US"/>
        </w:rPr>
        <w:t>,</w:t>
      </w:r>
    </w:p>
    <w:p w14:paraId="7E706ACC" w14:textId="1B344BF6" w:rsidR="00DD60FD" w:rsidRPr="00285533" w:rsidRDefault="00DD60FD" w:rsidP="0013090F">
      <w:pPr>
        <w:spacing w:before="120"/>
        <w:ind w:firstLine="567"/>
        <w:jc w:val="both"/>
        <w:rPr>
          <w:i/>
          <w:spacing w:val="-4"/>
          <w:sz w:val="28"/>
          <w:lang w:val="en-US"/>
        </w:rPr>
      </w:pPr>
      <w:r>
        <w:rPr>
          <w:i/>
          <w:spacing w:val="-4"/>
          <w:sz w:val="28"/>
          <w:lang w:val="en-US"/>
        </w:rPr>
        <w:t xml:space="preserve">Ủy ban nhân dân ban hành </w:t>
      </w:r>
      <w:r w:rsidR="0013090F">
        <w:rPr>
          <w:i/>
          <w:spacing w:val="-4"/>
          <w:sz w:val="28"/>
          <w:lang w:val="en-US"/>
        </w:rPr>
        <w:t>Quyết định q</w:t>
      </w:r>
      <w:r w:rsidR="0013090F" w:rsidRPr="0013090F">
        <w:rPr>
          <w:i/>
          <w:spacing w:val="-4"/>
          <w:sz w:val="28"/>
          <w:lang w:val="en-US"/>
        </w:rPr>
        <w:t>uy định tiêu chuẩn, định mức sử dụng xe ô tô chuyên dùng thuộc lĩnh vực y tế trên địa bàn tỉnh Vĩnh Long</w:t>
      </w:r>
    </w:p>
    <w:p w14:paraId="336DF136" w14:textId="6F7CEC78" w:rsidR="00DD59D2" w:rsidRPr="008A6C24" w:rsidRDefault="002C073B" w:rsidP="007471CB">
      <w:pPr>
        <w:spacing w:before="120"/>
        <w:ind w:firstLine="567"/>
        <w:jc w:val="both"/>
        <w:rPr>
          <w:b/>
          <w:sz w:val="28"/>
          <w:szCs w:val="28"/>
          <w:lang w:val="en-US"/>
        </w:rPr>
      </w:pPr>
      <w:r w:rsidRPr="008A6C24">
        <w:rPr>
          <w:b/>
          <w:sz w:val="28"/>
          <w:szCs w:val="28"/>
        </w:rPr>
        <w:t xml:space="preserve">Điều 1. </w:t>
      </w:r>
      <w:r w:rsidR="00E35CFE" w:rsidRPr="008A6C24">
        <w:rPr>
          <w:b/>
          <w:sz w:val="28"/>
          <w:szCs w:val="28"/>
          <w:lang w:val="en-US"/>
        </w:rPr>
        <w:t>Phạm vi điều chỉnh</w:t>
      </w:r>
      <w:r w:rsidR="002645AB">
        <w:rPr>
          <w:b/>
          <w:sz w:val="28"/>
          <w:szCs w:val="28"/>
          <w:lang w:val="en-US"/>
        </w:rPr>
        <w:t>, đối tượng áp dụng</w:t>
      </w:r>
    </w:p>
    <w:p w14:paraId="091588B1" w14:textId="4D2F3BE2" w:rsidR="002645AB" w:rsidRDefault="002645AB" w:rsidP="007471CB">
      <w:pPr>
        <w:spacing w:before="120"/>
        <w:ind w:firstLine="567"/>
        <w:jc w:val="both"/>
        <w:rPr>
          <w:sz w:val="28"/>
          <w:szCs w:val="28"/>
          <w:lang w:val="en-US"/>
        </w:rPr>
      </w:pPr>
      <w:r>
        <w:rPr>
          <w:sz w:val="28"/>
          <w:szCs w:val="28"/>
          <w:lang w:val="en-US"/>
        </w:rPr>
        <w:t>1. Ph</w:t>
      </w:r>
      <w:r w:rsidR="00945D15">
        <w:rPr>
          <w:sz w:val="28"/>
          <w:szCs w:val="28"/>
          <w:lang w:val="en-US"/>
        </w:rPr>
        <w:t>ạm v</w:t>
      </w:r>
      <w:r>
        <w:rPr>
          <w:sz w:val="28"/>
          <w:szCs w:val="28"/>
          <w:lang w:val="en-US"/>
        </w:rPr>
        <w:t>i điều chỉnh</w:t>
      </w:r>
    </w:p>
    <w:p w14:paraId="6B636870" w14:textId="1F5E8B5F" w:rsidR="00427534" w:rsidRDefault="00427534" w:rsidP="007471CB">
      <w:pPr>
        <w:spacing w:before="120"/>
        <w:ind w:firstLine="567"/>
        <w:jc w:val="both"/>
        <w:rPr>
          <w:sz w:val="28"/>
          <w:szCs w:val="28"/>
          <w:lang w:val="en-US"/>
        </w:rPr>
      </w:pPr>
      <w:r w:rsidRPr="00427534">
        <w:rPr>
          <w:sz w:val="28"/>
          <w:szCs w:val="28"/>
          <w:lang w:val="en-US"/>
        </w:rPr>
        <w:t>Quyết định này quy định chi tiết về việc xác định tiêu chuẩn, định mức sử dụng xe ô tô chuyên dùng thuộc lĩnh vực y tế trên địa bàn tỉnh Vĩnh Long.</w:t>
      </w:r>
    </w:p>
    <w:p w14:paraId="292BA15F" w14:textId="6D7AC4CF" w:rsidR="002B482B" w:rsidRPr="008F0B3A" w:rsidRDefault="002B482B" w:rsidP="007471CB">
      <w:pPr>
        <w:spacing w:before="120"/>
        <w:ind w:firstLine="567"/>
        <w:jc w:val="both"/>
        <w:rPr>
          <w:sz w:val="28"/>
          <w:szCs w:val="28"/>
          <w:lang w:val="en-US"/>
        </w:rPr>
      </w:pPr>
      <w:r w:rsidRPr="008F0B3A">
        <w:rPr>
          <w:sz w:val="28"/>
          <w:szCs w:val="28"/>
          <w:lang w:val="en-US"/>
        </w:rPr>
        <w:t xml:space="preserve">2. Đối tượng áp dụng </w:t>
      </w:r>
    </w:p>
    <w:p w14:paraId="502074F5" w14:textId="3985E7F6" w:rsidR="00011129" w:rsidRPr="00011129" w:rsidRDefault="008F0B3A" w:rsidP="00011129">
      <w:pPr>
        <w:spacing w:before="120"/>
        <w:ind w:firstLine="567"/>
        <w:jc w:val="both"/>
        <w:rPr>
          <w:sz w:val="28"/>
          <w:szCs w:val="28"/>
          <w:lang w:val="en-US"/>
        </w:rPr>
      </w:pPr>
      <w:r>
        <w:rPr>
          <w:sz w:val="28"/>
          <w:szCs w:val="28"/>
          <w:lang w:val="en-US"/>
        </w:rPr>
        <w:t>a)</w:t>
      </w:r>
      <w:r w:rsidR="00011129" w:rsidRPr="00011129">
        <w:rPr>
          <w:sz w:val="28"/>
          <w:szCs w:val="28"/>
          <w:lang w:val="en-US"/>
        </w:rPr>
        <w:t xml:space="preserve"> Các cơ quan, đơn vị sự nghiệp công lập thuộc Sở Y tế, trừ đơn vị sự nghiệp công lập tự bảo đảm chi thường xuyên và chi đầu tư.</w:t>
      </w:r>
    </w:p>
    <w:p w14:paraId="79FEA9EB" w14:textId="3A0166B2" w:rsidR="00011129" w:rsidRDefault="008F0B3A" w:rsidP="00011129">
      <w:pPr>
        <w:spacing w:before="120"/>
        <w:ind w:firstLine="567"/>
        <w:jc w:val="both"/>
        <w:rPr>
          <w:sz w:val="28"/>
          <w:szCs w:val="28"/>
          <w:lang w:val="en-US"/>
        </w:rPr>
      </w:pPr>
      <w:r>
        <w:rPr>
          <w:sz w:val="28"/>
          <w:szCs w:val="28"/>
          <w:lang w:val="en-US"/>
        </w:rPr>
        <w:t>b)</w:t>
      </w:r>
      <w:r w:rsidR="00011129" w:rsidRPr="00011129">
        <w:rPr>
          <w:sz w:val="28"/>
          <w:szCs w:val="28"/>
          <w:lang w:val="en-US"/>
        </w:rPr>
        <w:t xml:space="preserve"> Cá nhân, cơ quan, đơn vị có chức năng cung cấp dịch vụ cấp cứu, hỗ trợ vận chuyển người bệnh.</w:t>
      </w:r>
    </w:p>
    <w:p w14:paraId="191E74BA" w14:textId="41E64368" w:rsidR="00606D55" w:rsidRPr="00F72B0B" w:rsidRDefault="00606D55" w:rsidP="00F72B0B">
      <w:pPr>
        <w:spacing w:before="120"/>
        <w:ind w:firstLine="567"/>
        <w:jc w:val="both"/>
        <w:rPr>
          <w:b/>
          <w:sz w:val="28"/>
          <w:szCs w:val="28"/>
        </w:rPr>
      </w:pPr>
      <w:r w:rsidRPr="008A6C24">
        <w:rPr>
          <w:b/>
          <w:sz w:val="28"/>
          <w:szCs w:val="28"/>
        </w:rPr>
        <w:t xml:space="preserve">Điều </w:t>
      </w:r>
      <w:r w:rsidR="002645AB">
        <w:rPr>
          <w:b/>
          <w:sz w:val="28"/>
          <w:szCs w:val="28"/>
          <w:lang w:val="en-US"/>
        </w:rPr>
        <w:t>2</w:t>
      </w:r>
      <w:r w:rsidRPr="008A6C24">
        <w:rPr>
          <w:b/>
          <w:sz w:val="28"/>
          <w:szCs w:val="28"/>
        </w:rPr>
        <w:t xml:space="preserve">. </w:t>
      </w:r>
      <w:r w:rsidR="00FD1EB9" w:rsidRPr="00FD1EB9">
        <w:rPr>
          <w:b/>
          <w:sz w:val="28"/>
          <w:szCs w:val="28"/>
        </w:rPr>
        <w:t xml:space="preserve">Tiêu chuẩn, định mức </w:t>
      </w:r>
      <w:r w:rsidR="005C78C2" w:rsidRPr="005C78C2">
        <w:rPr>
          <w:b/>
          <w:sz w:val="28"/>
          <w:szCs w:val="28"/>
        </w:rPr>
        <w:t>sử dụng xe ô tô chuyên dùng thuộc lĩnh vực y tế</w:t>
      </w:r>
    </w:p>
    <w:p w14:paraId="24728067" w14:textId="77777777" w:rsidR="00AB0E3A" w:rsidRDefault="007E3002" w:rsidP="00636317">
      <w:pPr>
        <w:spacing w:before="120"/>
        <w:ind w:firstLine="567"/>
        <w:jc w:val="both"/>
        <w:rPr>
          <w:bCs/>
          <w:sz w:val="28"/>
          <w:szCs w:val="28"/>
          <w:lang w:val="en-US"/>
        </w:rPr>
      </w:pPr>
      <w:r>
        <w:rPr>
          <w:bCs/>
          <w:sz w:val="28"/>
          <w:szCs w:val="28"/>
          <w:lang w:val="en-US"/>
        </w:rPr>
        <w:lastRenderedPageBreak/>
        <w:t>1. Tiêu chuẩn</w:t>
      </w:r>
      <w:r w:rsidR="00180077">
        <w:rPr>
          <w:bCs/>
          <w:sz w:val="28"/>
          <w:szCs w:val="28"/>
          <w:lang w:val="en-US"/>
        </w:rPr>
        <w:t xml:space="preserve">: </w:t>
      </w:r>
    </w:p>
    <w:p w14:paraId="73518C0E" w14:textId="3DF6F5A3" w:rsidR="007E3002" w:rsidRDefault="00AB0E3A" w:rsidP="00636317">
      <w:pPr>
        <w:spacing w:before="120"/>
        <w:ind w:firstLine="567"/>
        <w:jc w:val="both"/>
        <w:rPr>
          <w:bCs/>
          <w:sz w:val="28"/>
          <w:szCs w:val="28"/>
          <w:lang w:val="en-US"/>
        </w:rPr>
      </w:pPr>
      <w:r>
        <w:rPr>
          <w:bCs/>
          <w:sz w:val="28"/>
          <w:szCs w:val="28"/>
          <w:lang w:val="en-US"/>
        </w:rPr>
        <w:t xml:space="preserve">a) </w:t>
      </w:r>
      <w:r w:rsidR="009B6CFC" w:rsidRPr="009B6CFC">
        <w:rPr>
          <w:bCs/>
          <w:sz w:val="28"/>
          <w:szCs w:val="28"/>
          <w:lang w:val="en-US"/>
        </w:rPr>
        <w:t>Tiêu chuẩn xe ô tô cứu thương xác định theo quy định tại Điều 2 Thông tư số 27/2017/TT-BYT ngày 28 tháng 6 năm 2017 của Bộ trưởng Bộ Y tế quy định tiêu chuẩn và sử dụng xe ô tô cứu thương.</w:t>
      </w:r>
    </w:p>
    <w:p w14:paraId="79817830" w14:textId="734721AD" w:rsidR="00AB0E3A" w:rsidRPr="003B559D" w:rsidRDefault="00236833" w:rsidP="00AB0E3A">
      <w:pPr>
        <w:spacing w:before="120"/>
        <w:ind w:firstLine="567"/>
        <w:jc w:val="both"/>
        <w:rPr>
          <w:bCs/>
          <w:sz w:val="28"/>
          <w:szCs w:val="28"/>
          <w:lang w:val="en-US"/>
        </w:rPr>
      </w:pPr>
      <w:r>
        <w:rPr>
          <w:bCs/>
          <w:sz w:val="28"/>
          <w:szCs w:val="28"/>
          <w:lang w:val="en-US"/>
        </w:rPr>
        <w:t>b</w:t>
      </w:r>
      <w:r w:rsidR="00AB0E3A" w:rsidRPr="003B559D">
        <w:rPr>
          <w:bCs/>
          <w:sz w:val="28"/>
          <w:szCs w:val="28"/>
          <w:lang w:val="en-US"/>
        </w:rPr>
        <w:t>) Xe ô tô chuyên dùng có kết cấu đặc biệt sử dụng trong lĩnh vực y tế quy định tại điểm b khoản 1 Điều 16 Nghị định số 72/2023/NĐ-CP là xe ô tô có các máy móc, thiết bị y tế sử dụng phục vụ công tác y tế chuyên khoa do nhà sản xuất, thường không tháo rời được. Tiêu chuẩn máy móc, thiết bị y tế trang bị trên xe theo quy định của nhà sản xuất máy móc và thiết bị y tế.</w:t>
      </w:r>
    </w:p>
    <w:p w14:paraId="2B6C6C3F" w14:textId="38592A1B" w:rsidR="00AB0E3A" w:rsidRDefault="00236833" w:rsidP="00236833">
      <w:pPr>
        <w:spacing w:before="120"/>
        <w:ind w:firstLine="567"/>
        <w:jc w:val="both"/>
        <w:rPr>
          <w:bCs/>
          <w:sz w:val="28"/>
          <w:szCs w:val="28"/>
          <w:lang w:val="en-US"/>
        </w:rPr>
      </w:pPr>
      <w:r>
        <w:rPr>
          <w:bCs/>
          <w:sz w:val="28"/>
          <w:szCs w:val="28"/>
          <w:lang w:val="en-US"/>
        </w:rPr>
        <w:t>c</w:t>
      </w:r>
      <w:r w:rsidR="00AB0E3A" w:rsidRPr="003B559D">
        <w:rPr>
          <w:bCs/>
          <w:sz w:val="28"/>
          <w:szCs w:val="28"/>
          <w:lang w:val="en-US"/>
        </w:rPr>
        <w:t>) Xe ô tô chuyên dùng có gắn hoặc sử dụng thiết bị chuyên dùng phục vụ hoạt động y tế quy định tại điểm c khoản 1 Điều 16 Nghị định số 72/2023/NĐ-CP là xe ô tô có thiết bị được trang bị hoặc gắn vào xe bởi cơ quan, tổ chức, đơn vị có nhu cầu để phục vụ hoạt động chuyên môn trong lĩnh vực y tế của mình. Tiêu chuẩn máy móc, thiết bị y tế trang bị trên xe theo quy định của nhà sản xuất máy móc và thiết bị y tế.</w:t>
      </w:r>
    </w:p>
    <w:p w14:paraId="1B5896BD" w14:textId="4DD0F136" w:rsidR="003B559D" w:rsidRPr="00CA0EE8" w:rsidRDefault="007E3002" w:rsidP="00AC76BE">
      <w:pPr>
        <w:spacing w:before="120"/>
        <w:ind w:firstLine="567"/>
        <w:jc w:val="both"/>
        <w:rPr>
          <w:bCs/>
          <w:sz w:val="28"/>
          <w:szCs w:val="28"/>
          <w:lang w:val="en-US"/>
        </w:rPr>
      </w:pPr>
      <w:r>
        <w:rPr>
          <w:bCs/>
          <w:sz w:val="28"/>
          <w:szCs w:val="28"/>
          <w:lang w:val="en-US"/>
        </w:rPr>
        <w:t>2. Định mức</w:t>
      </w:r>
      <w:r w:rsidR="00AC76BE">
        <w:rPr>
          <w:bCs/>
          <w:sz w:val="28"/>
          <w:szCs w:val="28"/>
          <w:lang w:val="en-US"/>
        </w:rPr>
        <w:t xml:space="preserve">: </w:t>
      </w:r>
      <w:r w:rsidR="008650E4">
        <w:rPr>
          <w:bCs/>
          <w:sz w:val="28"/>
          <w:szCs w:val="28"/>
          <w:lang w:val="en-US"/>
        </w:rPr>
        <w:t>T</w:t>
      </w:r>
      <w:r w:rsidR="003B559D">
        <w:rPr>
          <w:bCs/>
          <w:sz w:val="28"/>
          <w:szCs w:val="28"/>
          <w:lang w:val="en-US"/>
        </w:rPr>
        <w:t xml:space="preserve">hực hiện </w:t>
      </w:r>
      <w:r w:rsidR="000A627B">
        <w:rPr>
          <w:bCs/>
          <w:sz w:val="28"/>
          <w:szCs w:val="28"/>
          <w:lang w:val="en-US"/>
        </w:rPr>
        <w:t xml:space="preserve">theo </w:t>
      </w:r>
      <w:r w:rsidR="003B559D">
        <w:rPr>
          <w:bCs/>
          <w:sz w:val="28"/>
          <w:szCs w:val="28"/>
          <w:lang w:val="en-US"/>
        </w:rPr>
        <w:t>quy định t</w:t>
      </w:r>
      <w:r w:rsidR="000A627B">
        <w:rPr>
          <w:bCs/>
          <w:sz w:val="28"/>
          <w:szCs w:val="28"/>
          <w:lang w:val="en-US"/>
        </w:rPr>
        <w:t>ại</w:t>
      </w:r>
      <w:r w:rsidR="003B559D">
        <w:rPr>
          <w:bCs/>
          <w:sz w:val="28"/>
          <w:szCs w:val="28"/>
          <w:lang w:val="en-US"/>
        </w:rPr>
        <w:t xml:space="preserve"> Phụ lục </w:t>
      </w:r>
      <w:r w:rsidR="003B559D" w:rsidRPr="003B559D">
        <w:rPr>
          <w:bCs/>
          <w:sz w:val="28"/>
          <w:szCs w:val="28"/>
          <w:lang w:val="en-US"/>
        </w:rPr>
        <w:t>kèm theo Quyết định này</w:t>
      </w:r>
      <w:r w:rsidR="003B559D">
        <w:rPr>
          <w:bCs/>
          <w:sz w:val="28"/>
          <w:szCs w:val="28"/>
          <w:lang w:val="en-US"/>
        </w:rPr>
        <w:t>.</w:t>
      </w:r>
    </w:p>
    <w:p w14:paraId="0FE1117A" w14:textId="01A42BDC" w:rsidR="00DB26FE" w:rsidRPr="00CA0EE8" w:rsidRDefault="00DB26FE" w:rsidP="00DB26FE">
      <w:pPr>
        <w:spacing w:before="120"/>
        <w:ind w:firstLine="567"/>
        <w:rPr>
          <w:b/>
          <w:sz w:val="28"/>
          <w:szCs w:val="28"/>
        </w:rPr>
      </w:pPr>
      <w:r w:rsidRPr="00CA0EE8">
        <w:rPr>
          <w:b/>
          <w:sz w:val="28"/>
          <w:szCs w:val="28"/>
        </w:rPr>
        <w:t xml:space="preserve">Điều </w:t>
      </w:r>
      <w:r w:rsidR="009A13AB">
        <w:rPr>
          <w:b/>
          <w:sz w:val="28"/>
          <w:szCs w:val="28"/>
          <w:lang w:val="en-US"/>
        </w:rPr>
        <w:t>3.</w:t>
      </w:r>
      <w:r w:rsidRPr="00CA0EE8">
        <w:rPr>
          <w:b/>
          <w:sz w:val="28"/>
          <w:szCs w:val="28"/>
        </w:rPr>
        <w:t xml:space="preserve"> Tổ chức thực hiện</w:t>
      </w:r>
    </w:p>
    <w:p w14:paraId="48682101" w14:textId="77777777" w:rsidR="00DB26FE" w:rsidRPr="008A6C24" w:rsidRDefault="00DB26FE" w:rsidP="00DB26FE">
      <w:pPr>
        <w:tabs>
          <w:tab w:val="left" w:pos="1336"/>
        </w:tabs>
        <w:spacing w:before="120"/>
        <w:ind w:firstLine="567"/>
        <w:jc w:val="both"/>
        <w:rPr>
          <w:sz w:val="28"/>
          <w:szCs w:val="28"/>
          <w:lang w:val="en-US"/>
        </w:rPr>
      </w:pPr>
      <w:r w:rsidRPr="008A6C24">
        <w:rPr>
          <w:sz w:val="28"/>
          <w:szCs w:val="28"/>
          <w:lang w:val="en-US"/>
        </w:rPr>
        <w:t xml:space="preserve">1. Giao Sở Y tế </w:t>
      </w:r>
    </w:p>
    <w:p w14:paraId="5DC6F93B" w14:textId="77777777" w:rsidR="00DB26FE" w:rsidRPr="008A6C24" w:rsidRDefault="00DB26FE" w:rsidP="00DB26FE">
      <w:pPr>
        <w:tabs>
          <w:tab w:val="left" w:pos="1336"/>
        </w:tabs>
        <w:spacing w:before="120"/>
        <w:ind w:firstLine="567"/>
        <w:jc w:val="both"/>
        <w:rPr>
          <w:sz w:val="28"/>
          <w:szCs w:val="28"/>
          <w:lang w:val="en-US"/>
        </w:rPr>
      </w:pPr>
      <w:r w:rsidRPr="008A6C24">
        <w:rPr>
          <w:sz w:val="28"/>
          <w:szCs w:val="28"/>
          <w:lang w:val="en-US"/>
        </w:rPr>
        <w:t>a) Chủ trì, phối hợp với các cơ quan, tổ chức, đơn vị có liên quan triển khai thực hiện Quyết định này.</w:t>
      </w:r>
    </w:p>
    <w:p w14:paraId="35542C6B" w14:textId="666242AD" w:rsidR="00DB26FE" w:rsidRPr="008A6C24" w:rsidRDefault="00DB26FE" w:rsidP="00DB26FE">
      <w:pPr>
        <w:tabs>
          <w:tab w:val="left" w:pos="1336"/>
        </w:tabs>
        <w:spacing w:before="120"/>
        <w:ind w:firstLine="567"/>
        <w:jc w:val="both"/>
        <w:rPr>
          <w:sz w:val="28"/>
          <w:szCs w:val="28"/>
          <w:lang w:val="en-US"/>
        </w:rPr>
      </w:pPr>
      <w:r w:rsidRPr="008A6C24">
        <w:rPr>
          <w:sz w:val="28"/>
          <w:szCs w:val="28"/>
          <w:lang w:val="en-US"/>
        </w:rPr>
        <w:t xml:space="preserve">b) Căn cứ tiêu chuẩn, định mức </w:t>
      </w:r>
      <w:r w:rsidR="00180077">
        <w:rPr>
          <w:sz w:val="28"/>
          <w:szCs w:val="28"/>
          <w:lang w:val="en-US"/>
        </w:rPr>
        <w:t>sử dụng xe ô tô</w:t>
      </w:r>
      <w:r w:rsidRPr="008A6C24">
        <w:rPr>
          <w:sz w:val="28"/>
          <w:szCs w:val="28"/>
          <w:lang w:val="en-US"/>
        </w:rPr>
        <w:t xml:space="preserve"> chuyên dùng</w:t>
      </w:r>
      <w:r w:rsidR="00E451F1">
        <w:rPr>
          <w:sz w:val="28"/>
          <w:szCs w:val="28"/>
          <w:lang w:val="en-US"/>
        </w:rPr>
        <w:t xml:space="preserve"> thuộc lĩnh vực y tế</w:t>
      </w:r>
      <w:r w:rsidRPr="008A6C24">
        <w:rPr>
          <w:sz w:val="28"/>
          <w:szCs w:val="28"/>
          <w:lang w:val="en-US"/>
        </w:rPr>
        <w:t xml:space="preserve"> tại Quyết định này, nhu cầu cần thiết theo điều kiện thực tế của các đơn vị quy định tại khoản 1 Điều 2 Quyết định này, tổng hợp nhu cầu kinh phí mua sắm vào dự toán, gửi Sở Tài chính vào thời điểm lập dự toán hàng năm theo đúng quy định; kiểm tra, giám sát việc mua sắm, quản lý, sử dụng </w:t>
      </w:r>
      <w:r w:rsidR="00180077">
        <w:rPr>
          <w:sz w:val="28"/>
          <w:szCs w:val="28"/>
          <w:lang w:val="en-US"/>
        </w:rPr>
        <w:t xml:space="preserve">xe ô tô </w:t>
      </w:r>
      <w:r w:rsidRPr="008A6C24">
        <w:rPr>
          <w:sz w:val="28"/>
          <w:szCs w:val="28"/>
          <w:lang w:val="en-US"/>
        </w:rPr>
        <w:t>chuyên dùng thuộc lĩnh vực y tế của các</w:t>
      </w:r>
      <w:r w:rsidR="003B1A06">
        <w:rPr>
          <w:sz w:val="28"/>
          <w:szCs w:val="28"/>
          <w:lang w:val="en-US"/>
        </w:rPr>
        <w:t xml:space="preserve"> cơ quan,</w:t>
      </w:r>
      <w:r w:rsidRPr="008A6C24">
        <w:rPr>
          <w:sz w:val="28"/>
          <w:szCs w:val="28"/>
          <w:lang w:val="en-US"/>
        </w:rPr>
        <w:t xml:space="preserve"> đơn vị trực thuộc đúng quy định, đảm bảo tiết kiệm, hiệu quả. </w:t>
      </w:r>
    </w:p>
    <w:p w14:paraId="7938D27E" w14:textId="19C1830C" w:rsidR="00DB26FE" w:rsidRPr="007921E5" w:rsidRDefault="00DB26FE" w:rsidP="00DB26FE">
      <w:pPr>
        <w:tabs>
          <w:tab w:val="left" w:pos="1336"/>
        </w:tabs>
        <w:spacing w:before="120"/>
        <w:ind w:firstLine="567"/>
        <w:jc w:val="both"/>
        <w:rPr>
          <w:sz w:val="28"/>
          <w:szCs w:val="28"/>
          <w:lang w:val="en-US"/>
        </w:rPr>
      </w:pPr>
      <w:r w:rsidRPr="008A6C24">
        <w:rPr>
          <w:sz w:val="28"/>
          <w:szCs w:val="28"/>
          <w:lang w:val="en-US"/>
        </w:rPr>
        <w:t xml:space="preserve">2. Sở Tài chính căn cứ tiêu chuẩn, định mức sử dụng </w:t>
      </w:r>
      <w:r w:rsidR="00F57806">
        <w:rPr>
          <w:sz w:val="28"/>
          <w:szCs w:val="28"/>
          <w:lang w:val="en-US"/>
        </w:rPr>
        <w:t xml:space="preserve">xe ô tô </w:t>
      </w:r>
      <w:r w:rsidR="00F57806" w:rsidRPr="008A6C24">
        <w:rPr>
          <w:sz w:val="28"/>
          <w:szCs w:val="28"/>
          <w:lang w:val="en-US"/>
        </w:rPr>
        <w:t>chuyên dùng thuộc lĩnh vực y tế</w:t>
      </w:r>
      <w:r w:rsidRPr="008A6C24">
        <w:rPr>
          <w:sz w:val="28"/>
          <w:szCs w:val="28"/>
          <w:lang w:val="en-US"/>
        </w:rPr>
        <w:t xml:space="preserve"> tại Quyết định này, đề nghị của Sở Y tế và khả năng cân đối ngân sách địa phương, tham mưu Ủy ban nhân dân tỉnh bố trí dự toán ngân sách hàng năm để trang bị </w:t>
      </w:r>
      <w:r w:rsidR="00F57806">
        <w:rPr>
          <w:sz w:val="28"/>
          <w:szCs w:val="28"/>
          <w:lang w:val="en-US"/>
        </w:rPr>
        <w:t xml:space="preserve">xe ô tô </w:t>
      </w:r>
      <w:r w:rsidR="00F57806" w:rsidRPr="008A6C24">
        <w:rPr>
          <w:sz w:val="28"/>
          <w:szCs w:val="28"/>
          <w:lang w:val="en-US"/>
        </w:rPr>
        <w:t>chuyên dùng thuộc lĩnh vực y tế</w:t>
      </w:r>
      <w:r w:rsidRPr="008A6C24">
        <w:rPr>
          <w:sz w:val="28"/>
          <w:szCs w:val="28"/>
          <w:lang w:val="en-US"/>
        </w:rPr>
        <w:t xml:space="preserve"> cho các</w:t>
      </w:r>
      <w:r w:rsidR="00F57806">
        <w:rPr>
          <w:sz w:val="28"/>
          <w:szCs w:val="28"/>
          <w:lang w:val="en-US"/>
        </w:rPr>
        <w:t xml:space="preserve"> cơ quan,</w:t>
      </w:r>
      <w:r w:rsidRPr="008A6C24">
        <w:rPr>
          <w:sz w:val="28"/>
          <w:szCs w:val="28"/>
          <w:lang w:val="en-US"/>
        </w:rPr>
        <w:t xml:space="preserve"> đơn vị quy định tại khoản 1 </w:t>
      </w:r>
      <w:r w:rsidRPr="007921E5">
        <w:rPr>
          <w:sz w:val="28"/>
          <w:szCs w:val="28"/>
          <w:lang w:val="en-US"/>
        </w:rPr>
        <w:t xml:space="preserve">Điều 2 Quyết định này. </w:t>
      </w:r>
    </w:p>
    <w:p w14:paraId="1871E3A6" w14:textId="1E63014D" w:rsidR="00C94897" w:rsidRPr="007921E5" w:rsidRDefault="00DB26FE" w:rsidP="00C94897">
      <w:pPr>
        <w:tabs>
          <w:tab w:val="left" w:pos="1336"/>
        </w:tabs>
        <w:spacing w:before="120"/>
        <w:ind w:firstLine="567"/>
        <w:jc w:val="both"/>
        <w:rPr>
          <w:sz w:val="28"/>
          <w:szCs w:val="28"/>
          <w:lang w:val="en-US"/>
        </w:rPr>
      </w:pPr>
      <w:r w:rsidRPr="007921E5">
        <w:rPr>
          <w:sz w:val="28"/>
          <w:szCs w:val="28"/>
          <w:lang w:val="en-US"/>
        </w:rPr>
        <w:t xml:space="preserve">3. Người đứng đầu các </w:t>
      </w:r>
      <w:r w:rsidR="00677594">
        <w:rPr>
          <w:sz w:val="28"/>
          <w:szCs w:val="28"/>
          <w:lang w:val="en-US"/>
        </w:rPr>
        <w:t xml:space="preserve">cơ quan, </w:t>
      </w:r>
      <w:r w:rsidRPr="007921E5">
        <w:rPr>
          <w:sz w:val="28"/>
          <w:szCs w:val="28"/>
          <w:lang w:val="en-US"/>
        </w:rPr>
        <w:t xml:space="preserve">đơn vị quy định tại khoản 1 Điều 2 Quyết định này căn cứ vào tiêu chuẩn, định mức sử dụng </w:t>
      </w:r>
      <w:r w:rsidR="0086102B">
        <w:rPr>
          <w:sz w:val="28"/>
          <w:szCs w:val="28"/>
          <w:lang w:val="en-US"/>
        </w:rPr>
        <w:t>xe ô tô</w:t>
      </w:r>
      <w:r w:rsidRPr="007921E5">
        <w:rPr>
          <w:sz w:val="28"/>
          <w:szCs w:val="28"/>
          <w:lang w:val="en-US"/>
        </w:rPr>
        <w:t xml:space="preserve"> chuyên dùng quy định tại </w:t>
      </w:r>
      <w:r w:rsidR="00C569A1" w:rsidRPr="007921E5">
        <w:rPr>
          <w:sz w:val="28"/>
          <w:szCs w:val="28"/>
          <w:lang w:val="en-US"/>
        </w:rPr>
        <w:t>khoản 1 Điều 3</w:t>
      </w:r>
      <w:r w:rsidRPr="007921E5">
        <w:rPr>
          <w:sz w:val="28"/>
          <w:szCs w:val="28"/>
          <w:lang w:val="en-US"/>
        </w:rPr>
        <w:t xml:space="preserve"> của Quyết định này, hiện trạng máy móc, thiết bị hiện có và khả năng cân đối kinh phí để lập kế hoạch, dự toán mua sắm </w:t>
      </w:r>
      <w:r w:rsidR="00E2421F">
        <w:rPr>
          <w:sz w:val="28"/>
          <w:szCs w:val="28"/>
          <w:lang w:val="en-US"/>
        </w:rPr>
        <w:t xml:space="preserve">xe ô tô </w:t>
      </w:r>
      <w:r w:rsidR="00E2421F" w:rsidRPr="008A6C24">
        <w:rPr>
          <w:sz w:val="28"/>
          <w:szCs w:val="28"/>
          <w:lang w:val="en-US"/>
        </w:rPr>
        <w:t>chuyên dùng thuộc lĩnh vực y tế</w:t>
      </w:r>
      <w:r w:rsidRPr="007921E5">
        <w:rPr>
          <w:sz w:val="28"/>
          <w:szCs w:val="28"/>
          <w:lang w:val="en-US"/>
        </w:rPr>
        <w:t xml:space="preserve"> theo đúng quy định, đảm bảo tiết kiệm, hiệu quả. </w:t>
      </w:r>
      <w:r w:rsidR="00C94897" w:rsidRPr="007921E5">
        <w:rPr>
          <w:sz w:val="28"/>
          <w:szCs w:val="28"/>
          <w:lang w:val="en-US"/>
        </w:rPr>
        <w:t>Trong quá trình thực hiện nếu có khó khăn, vướng mắc kịp thời phản ánh về Sở Y tế để tổng hợp, báo cáo Ủy ban nhân dân tỉnh xem xét, quyết định</w:t>
      </w:r>
      <w:r w:rsidR="00CC5C44" w:rsidRPr="007921E5">
        <w:rPr>
          <w:sz w:val="28"/>
          <w:szCs w:val="28"/>
          <w:lang w:val="en-US"/>
        </w:rPr>
        <w:t>.</w:t>
      </w:r>
    </w:p>
    <w:p w14:paraId="67634FD2" w14:textId="3A84DEA1" w:rsidR="0015606A" w:rsidRPr="008A6C24" w:rsidRDefault="007D3D64" w:rsidP="007471CB">
      <w:pPr>
        <w:spacing w:before="120"/>
        <w:ind w:firstLine="567"/>
        <w:rPr>
          <w:b/>
          <w:sz w:val="28"/>
          <w:szCs w:val="28"/>
        </w:rPr>
      </w:pPr>
      <w:r w:rsidRPr="008A6C24">
        <w:rPr>
          <w:b/>
          <w:sz w:val="28"/>
          <w:szCs w:val="28"/>
        </w:rPr>
        <w:t xml:space="preserve">Điều </w:t>
      </w:r>
      <w:r w:rsidR="001B08D7">
        <w:rPr>
          <w:b/>
          <w:sz w:val="28"/>
          <w:szCs w:val="28"/>
          <w:lang w:val="en-US"/>
        </w:rPr>
        <w:t>4</w:t>
      </w:r>
      <w:r w:rsidR="002C073B" w:rsidRPr="008A6C24">
        <w:rPr>
          <w:b/>
          <w:sz w:val="28"/>
          <w:szCs w:val="28"/>
        </w:rPr>
        <w:t xml:space="preserve">. </w:t>
      </w:r>
      <w:r w:rsidR="004813D2">
        <w:rPr>
          <w:b/>
          <w:sz w:val="28"/>
          <w:szCs w:val="28"/>
          <w:lang w:val="en-US"/>
        </w:rPr>
        <w:t xml:space="preserve">Hiệu lực và trách nhiệm </w:t>
      </w:r>
      <w:r w:rsidR="002C073B" w:rsidRPr="008A6C24">
        <w:rPr>
          <w:b/>
          <w:sz w:val="28"/>
          <w:szCs w:val="28"/>
        </w:rPr>
        <w:t>thi hành</w:t>
      </w:r>
    </w:p>
    <w:p w14:paraId="3D0F2D0B" w14:textId="4C49541D" w:rsidR="004F6D61" w:rsidRDefault="00704BAD" w:rsidP="004F6D61">
      <w:pPr>
        <w:pStyle w:val="BodyText"/>
        <w:spacing w:before="120"/>
        <w:ind w:left="0" w:right="3" w:firstLine="567"/>
        <w:jc w:val="both"/>
        <w:rPr>
          <w:lang w:val="en-US"/>
        </w:rPr>
      </w:pPr>
      <w:r w:rsidRPr="008A6C24">
        <w:rPr>
          <w:lang w:val="en-US"/>
        </w:rPr>
        <w:lastRenderedPageBreak/>
        <w:t xml:space="preserve">1. </w:t>
      </w:r>
      <w:r w:rsidR="002C073B" w:rsidRPr="008A6C24">
        <w:rPr>
          <w:lang w:val="en-US"/>
        </w:rPr>
        <w:t xml:space="preserve">Quyết định này có hiệu lực thi hành </w:t>
      </w:r>
      <w:r w:rsidR="000557C4" w:rsidRPr="008A6C24">
        <w:rPr>
          <w:lang w:val="en-US"/>
        </w:rPr>
        <w:t xml:space="preserve">từ </w:t>
      </w:r>
      <w:r w:rsidR="001B03F2" w:rsidRPr="008A6C24">
        <w:rPr>
          <w:lang w:val="en-US"/>
        </w:rPr>
        <w:t>ngày … tháng … năm 202</w:t>
      </w:r>
      <w:r w:rsidR="00893218">
        <w:rPr>
          <w:lang w:val="en-US"/>
        </w:rPr>
        <w:t>5</w:t>
      </w:r>
      <w:r w:rsidR="004F6D61">
        <w:rPr>
          <w:lang w:val="en-US"/>
        </w:rPr>
        <w:t>.</w:t>
      </w:r>
    </w:p>
    <w:p w14:paraId="7EF71469" w14:textId="77777777" w:rsidR="00FD0653" w:rsidRDefault="004F6D61" w:rsidP="004F6D61">
      <w:pPr>
        <w:pStyle w:val="BodyText"/>
        <w:spacing w:before="120"/>
        <w:ind w:left="0" w:right="3" w:firstLine="567"/>
        <w:jc w:val="both"/>
        <w:rPr>
          <w:lang w:val="en-US"/>
        </w:rPr>
      </w:pPr>
      <w:r>
        <w:rPr>
          <w:lang w:val="en-US"/>
        </w:rPr>
        <w:t>2</w:t>
      </w:r>
      <w:r>
        <w:rPr>
          <w:lang w:val="en-US"/>
        </w:rPr>
        <w:t>.</w:t>
      </w:r>
      <w:r w:rsidRPr="009B654E">
        <w:rPr>
          <w:lang w:val="en-US"/>
        </w:rPr>
        <w:t xml:space="preserve"> </w:t>
      </w:r>
      <w:r>
        <w:rPr>
          <w:lang w:val="en-US"/>
        </w:rPr>
        <w:t xml:space="preserve">Quyết định này thay thế các </w:t>
      </w:r>
      <w:r w:rsidR="008243C5">
        <w:rPr>
          <w:lang w:val="en-US"/>
        </w:rPr>
        <w:t xml:space="preserve">Quyết định sau: </w:t>
      </w:r>
    </w:p>
    <w:p w14:paraId="76A5DAFE" w14:textId="002B286F" w:rsidR="00691E53" w:rsidRDefault="00FD0653" w:rsidP="004F6D61">
      <w:pPr>
        <w:pStyle w:val="BodyText"/>
        <w:spacing w:before="120"/>
        <w:ind w:left="0" w:right="3" w:firstLine="567"/>
        <w:jc w:val="both"/>
        <w:rPr>
          <w:lang w:val="en-US"/>
        </w:rPr>
      </w:pPr>
      <w:r>
        <w:rPr>
          <w:lang w:val="en-US"/>
        </w:rPr>
        <w:t xml:space="preserve">a) </w:t>
      </w:r>
      <w:r w:rsidR="004F6D61" w:rsidRPr="009B654E">
        <w:rPr>
          <w:lang w:val="en-US"/>
        </w:rPr>
        <w:t>Quyết định số 23/2021/QĐ-UBND ngày 19</w:t>
      </w:r>
      <w:r w:rsidR="009A7B99">
        <w:rPr>
          <w:lang w:val="en-US"/>
        </w:rPr>
        <w:t xml:space="preserve"> tháng </w:t>
      </w:r>
      <w:r w:rsidR="004F6D61" w:rsidRPr="009B654E">
        <w:rPr>
          <w:lang w:val="en-US"/>
        </w:rPr>
        <w:t>10</w:t>
      </w:r>
      <w:r w:rsidR="009A7B99">
        <w:rPr>
          <w:lang w:val="en-US"/>
        </w:rPr>
        <w:t xml:space="preserve"> năm </w:t>
      </w:r>
      <w:r w:rsidR="004F6D61" w:rsidRPr="009B654E">
        <w:rPr>
          <w:lang w:val="en-US"/>
        </w:rPr>
        <w:t>2021 của Ủy ban nhân dân tỉnh Vĩnh Long quy định Tiêu chuẩn, định mức sử dụng xe ô tô chuyên dùng thuộc lĩnh vực y tế trang bị cho các cơ sở y tế trên địa bàn tỉnh Vĩnh Long;</w:t>
      </w:r>
    </w:p>
    <w:p w14:paraId="2643F074" w14:textId="6D562481" w:rsidR="00334E66" w:rsidRDefault="00691E53" w:rsidP="004F6D61">
      <w:pPr>
        <w:pStyle w:val="BodyText"/>
        <w:spacing w:before="120"/>
        <w:ind w:left="0" w:right="3" w:firstLine="567"/>
        <w:jc w:val="both"/>
        <w:rPr>
          <w:lang w:val="en-US"/>
        </w:rPr>
      </w:pPr>
      <w:r>
        <w:rPr>
          <w:lang w:val="en-US"/>
        </w:rPr>
        <w:t xml:space="preserve">b) </w:t>
      </w:r>
      <w:r w:rsidR="004F6D61" w:rsidRPr="009B654E">
        <w:rPr>
          <w:lang w:val="en-US"/>
        </w:rPr>
        <w:t>Quyết định số 13/2023/QĐ-UBND ngày 29</w:t>
      </w:r>
      <w:r w:rsidR="009A7B99">
        <w:rPr>
          <w:lang w:val="en-US"/>
        </w:rPr>
        <w:t xml:space="preserve"> tháng </w:t>
      </w:r>
      <w:r w:rsidR="004F6D61" w:rsidRPr="009B654E">
        <w:rPr>
          <w:lang w:val="en-US"/>
        </w:rPr>
        <w:t>6</w:t>
      </w:r>
      <w:r w:rsidR="009A7B99">
        <w:rPr>
          <w:lang w:val="en-US"/>
        </w:rPr>
        <w:t xml:space="preserve"> năm </w:t>
      </w:r>
      <w:r w:rsidR="004F6D61" w:rsidRPr="009B654E">
        <w:rPr>
          <w:lang w:val="en-US"/>
        </w:rPr>
        <w:t>2023 của Ủy ban nhân dân tỉnh Trà Vinh quy định tiêu chuẩn, định mức sử dụng xe ô tô chuyên dùng trong lĩnh vực y tế trên địa bàn tỉnh Trà Vinh;</w:t>
      </w:r>
    </w:p>
    <w:p w14:paraId="6143043F" w14:textId="2A0EA272" w:rsidR="004F6D61" w:rsidRDefault="00334E66" w:rsidP="009B7EC5">
      <w:pPr>
        <w:pStyle w:val="BodyText"/>
        <w:spacing w:before="120"/>
        <w:ind w:left="0" w:right="3" w:firstLine="567"/>
        <w:jc w:val="both"/>
        <w:rPr>
          <w:lang w:val="en-US"/>
        </w:rPr>
      </w:pPr>
      <w:r>
        <w:rPr>
          <w:lang w:val="en-US"/>
        </w:rPr>
        <w:t>c)</w:t>
      </w:r>
      <w:r w:rsidR="004F6D61" w:rsidRPr="009B654E">
        <w:rPr>
          <w:lang w:val="en-US"/>
        </w:rPr>
        <w:t xml:space="preserve"> Quyết định số 37/2021/QĐ-UBND ngày 11</w:t>
      </w:r>
      <w:r w:rsidR="000704ED">
        <w:rPr>
          <w:lang w:val="en-US"/>
        </w:rPr>
        <w:t xml:space="preserve"> tháng </w:t>
      </w:r>
      <w:r w:rsidR="004F6D61" w:rsidRPr="009B654E">
        <w:rPr>
          <w:lang w:val="en-US"/>
        </w:rPr>
        <w:t>11</w:t>
      </w:r>
      <w:r w:rsidR="000704ED">
        <w:rPr>
          <w:lang w:val="en-US"/>
        </w:rPr>
        <w:t xml:space="preserve"> năm </w:t>
      </w:r>
      <w:r w:rsidR="004F6D61" w:rsidRPr="009B654E">
        <w:rPr>
          <w:lang w:val="en-US"/>
        </w:rPr>
        <w:t>2021 của Ủy ban nhân dân tỉnh Bến Tre quy định tiêu chuẩn, định mức sử dụng xe ôtô chuyên dùng trong lĩnh vực y tế trên địa bàn tỉnh Bến Tre</w:t>
      </w:r>
      <w:r w:rsidR="00AA7F41">
        <w:rPr>
          <w:lang w:val="en-US"/>
        </w:rPr>
        <w:t>.</w:t>
      </w:r>
    </w:p>
    <w:p w14:paraId="0C67F410" w14:textId="7F0EB9F0" w:rsidR="006B2C87" w:rsidRPr="008A6C24" w:rsidRDefault="009B7EC5" w:rsidP="007471CB">
      <w:pPr>
        <w:pStyle w:val="BodyText"/>
        <w:spacing w:before="120"/>
        <w:ind w:left="0" w:right="3" w:firstLine="567"/>
        <w:jc w:val="both"/>
        <w:rPr>
          <w:lang w:val="en-US"/>
        </w:rPr>
      </w:pPr>
      <w:r>
        <w:rPr>
          <w:lang w:val="en-US"/>
        </w:rPr>
        <w:t>3</w:t>
      </w:r>
      <w:r w:rsidR="006B2C87" w:rsidRPr="008A6C24">
        <w:rPr>
          <w:lang w:val="en-US"/>
        </w:rPr>
        <w:t>. Trường hợp các văn bản được viện dẫn áp dụng tại Quyết định này được sửa đổi, bổ sung, thay thế thì thực hiện theo văn bản sửa đổi, bổ sung, thay thế.</w:t>
      </w:r>
    </w:p>
    <w:p w14:paraId="7B6BB5FB" w14:textId="38AA8BA4" w:rsidR="00F94B57" w:rsidRDefault="009B7EC5" w:rsidP="007471CB">
      <w:pPr>
        <w:tabs>
          <w:tab w:val="left" w:pos="1336"/>
        </w:tabs>
        <w:spacing w:before="120"/>
        <w:ind w:firstLine="567"/>
        <w:jc w:val="both"/>
        <w:rPr>
          <w:sz w:val="28"/>
          <w:szCs w:val="28"/>
          <w:lang w:val="en-US"/>
        </w:rPr>
      </w:pPr>
      <w:r>
        <w:rPr>
          <w:sz w:val="28"/>
          <w:szCs w:val="28"/>
          <w:lang w:val="en-US"/>
        </w:rPr>
        <w:t>4</w:t>
      </w:r>
      <w:r w:rsidR="00766E66" w:rsidRPr="008A6C24">
        <w:rPr>
          <w:sz w:val="28"/>
          <w:szCs w:val="28"/>
          <w:lang w:val="en-US"/>
        </w:rPr>
        <w:t xml:space="preserve">. </w:t>
      </w:r>
      <w:r w:rsidR="002C073B" w:rsidRPr="008A6C24">
        <w:rPr>
          <w:sz w:val="28"/>
          <w:szCs w:val="28"/>
          <w:lang w:val="en-US"/>
        </w:rPr>
        <w:t>Chánh</w:t>
      </w:r>
      <w:r w:rsidR="00C51163" w:rsidRPr="008A6C24">
        <w:rPr>
          <w:sz w:val="28"/>
          <w:szCs w:val="28"/>
          <w:lang w:val="en-US"/>
        </w:rPr>
        <w:t xml:space="preserve"> Văn phòng Uỷ ban nhân dân tỉnh,</w:t>
      </w:r>
      <w:r w:rsidR="002C073B" w:rsidRPr="008A6C24">
        <w:rPr>
          <w:sz w:val="28"/>
          <w:szCs w:val="28"/>
          <w:lang w:val="en-US"/>
        </w:rPr>
        <w:t xml:space="preserve"> Giám đốc Sở</w:t>
      </w:r>
      <w:r w:rsidR="00321F0B">
        <w:rPr>
          <w:sz w:val="28"/>
          <w:szCs w:val="28"/>
          <w:lang w:val="en-US"/>
        </w:rPr>
        <w:t>:</w:t>
      </w:r>
      <w:r w:rsidR="002C073B" w:rsidRPr="008A6C24">
        <w:rPr>
          <w:sz w:val="28"/>
          <w:szCs w:val="28"/>
          <w:lang w:val="en-US"/>
        </w:rPr>
        <w:t xml:space="preserve"> Y tế,</w:t>
      </w:r>
      <w:r w:rsidR="00321F0B">
        <w:rPr>
          <w:sz w:val="28"/>
          <w:szCs w:val="28"/>
          <w:lang w:val="en-US"/>
        </w:rPr>
        <w:t xml:space="preserve"> Tài chính, Tư pháp, Nội vụ, Thủ trưởng </w:t>
      </w:r>
      <w:r w:rsidR="002C073B" w:rsidRPr="008A6C24">
        <w:rPr>
          <w:sz w:val="28"/>
          <w:szCs w:val="28"/>
          <w:lang w:val="en-US"/>
        </w:rPr>
        <w:t>các cơ quan, tổ chức, đơn vị liên quan chịu trách nhiệm thi hành Quyết định này.</w:t>
      </w:r>
    </w:p>
    <w:p w14:paraId="6E3164AD" w14:textId="77777777" w:rsidR="00F94B57" w:rsidRPr="008A6C24" w:rsidRDefault="00F94B57" w:rsidP="00F94B57">
      <w:pPr>
        <w:tabs>
          <w:tab w:val="left" w:pos="1336"/>
        </w:tabs>
        <w:spacing w:before="120"/>
        <w:ind w:firstLine="567"/>
        <w:jc w:val="both"/>
        <w:rPr>
          <w:sz w:val="28"/>
          <w:szCs w:val="28"/>
          <w:lang w:val="en-US"/>
        </w:rPr>
      </w:pPr>
    </w:p>
    <w:tbl>
      <w:tblPr>
        <w:tblW w:w="0" w:type="auto"/>
        <w:tblInd w:w="109" w:type="dxa"/>
        <w:tblLayout w:type="fixed"/>
        <w:tblCellMar>
          <w:left w:w="0" w:type="dxa"/>
          <w:right w:w="0" w:type="dxa"/>
        </w:tblCellMar>
        <w:tblLook w:val="01E0" w:firstRow="1" w:lastRow="1" w:firstColumn="1" w:lastColumn="1" w:noHBand="0" w:noVBand="0"/>
      </w:tblPr>
      <w:tblGrid>
        <w:gridCol w:w="4663"/>
        <w:gridCol w:w="4373"/>
      </w:tblGrid>
      <w:tr w:rsidR="00C96363" w14:paraId="095CCB96" w14:textId="77777777" w:rsidTr="00757E3D">
        <w:trPr>
          <w:trHeight w:val="2931"/>
        </w:trPr>
        <w:tc>
          <w:tcPr>
            <w:tcW w:w="4663" w:type="dxa"/>
          </w:tcPr>
          <w:p w14:paraId="77F042D8" w14:textId="77777777" w:rsidR="00C96363" w:rsidRPr="008A6C24" w:rsidRDefault="00C96363" w:rsidP="00767DC8">
            <w:pPr>
              <w:pStyle w:val="TableParagraph"/>
              <w:spacing w:line="264" w:lineRule="exact"/>
              <w:ind w:left="0"/>
              <w:rPr>
                <w:b/>
                <w:i/>
                <w:sz w:val="24"/>
              </w:rPr>
            </w:pPr>
            <w:r w:rsidRPr="008A6C24">
              <w:rPr>
                <w:b/>
                <w:i/>
                <w:sz w:val="24"/>
              </w:rPr>
              <w:t>Nơi nhận:</w:t>
            </w:r>
          </w:p>
          <w:p w14:paraId="57415E5D" w14:textId="0255810B" w:rsidR="00C96363" w:rsidRPr="007B5709" w:rsidRDefault="00C96363" w:rsidP="00E2421F">
            <w:pPr>
              <w:pStyle w:val="TableParagraph"/>
              <w:numPr>
                <w:ilvl w:val="0"/>
                <w:numId w:val="1"/>
              </w:numPr>
              <w:tabs>
                <w:tab w:val="left" w:pos="167"/>
              </w:tabs>
              <w:spacing w:line="240" w:lineRule="auto"/>
              <w:ind w:left="25" w:firstLine="0"/>
              <w:jc w:val="both"/>
            </w:pPr>
            <w:r w:rsidRPr="007B5709">
              <w:t xml:space="preserve">Như </w:t>
            </w:r>
            <w:r w:rsidR="001A1126" w:rsidRPr="007B5709">
              <w:rPr>
                <w:lang w:val="en-US"/>
              </w:rPr>
              <w:t xml:space="preserve">khoản </w:t>
            </w:r>
            <w:r w:rsidR="00CA0F8F">
              <w:rPr>
                <w:lang w:val="en-US"/>
              </w:rPr>
              <w:t>4</w:t>
            </w:r>
            <w:r w:rsidR="001A1126" w:rsidRPr="007B5709">
              <w:rPr>
                <w:lang w:val="en-US"/>
              </w:rPr>
              <w:t xml:space="preserve"> </w:t>
            </w:r>
            <w:r w:rsidRPr="007B5709">
              <w:t>Điều</w:t>
            </w:r>
            <w:r w:rsidRPr="007B5709">
              <w:rPr>
                <w:spacing w:val="-1"/>
              </w:rPr>
              <w:t xml:space="preserve"> </w:t>
            </w:r>
            <w:r w:rsidR="00CA0F8F">
              <w:rPr>
                <w:lang w:val="en-US"/>
              </w:rPr>
              <w:t>4</w:t>
            </w:r>
            <w:r w:rsidRPr="007B5709">
              <w:t>;</w:t>
            </w:r>
          </w:p>
          <w:p w14:paraId="01CE0668" w14:textId="77777777" w:rsidR="00C96363" w:rsidRPr="007B5709" w:rsidRDefault="00C96363" w:rsidP="00E2421F">
            <w:pPr>
              <w:pStyle w:val="TableParagraph"/>
              <w:numPr>
                <w:ilvl w:val="0"/>
                <w:numId w:val="1"/>
              </w:numPr>
              <w:tabs>
                <w:tab w:val="left" w:pos="167"/>
              </w:tabs>
              <w:spacing w:before="1" w:line="240" w:lineRule="auto"/>
              <w:ind w:left="25" w:firstLine="0"/>
              <w:jc w:val="both"/>
            </w:pPr>
            <w:r w:rsidRPr="007B5709">
              <w:t>Bộ Y</w:t>
            </w:r>
            <w:r w:rsidRPr="007B5709">
              <w:rPr>
                <w:spacing w:val="-1"/>
              </w:rPr>
              <w:t xml:space="preserve"> </w:t>
            </w:r>
            <w:r w:rsidRPr="007B5709">
              <w:t>tế;</w:t>
            </w:r>
          </w:p>
          <w:p w14:paraId="57D8777B" w14:textId="77777777" w:rsidR="00C96363" w:rsidRPr="007B5709" w:rsidRDefault="00C96363" w:rsidP="00E2421F">
            <w:pPr>
              <w:pStyle w:val="TableParagraph"/>
              <w:numPr>
                <w:ilvl w:val="0"/>
                <w:numId w:val="1"/>
              </w:numPr>
              <w:tabs>
                <w:tab w:val="left" w:pos="167"/>
              </w:tabs>
              <w:spacing w:line="240" w:lineRule="auto"/>
              <w:ind w:left="25" w:firstLine="0"/>
              <w:jc w:val="both"/>
            </w:pPr>
            <w:r w:rsidRPr="007B5709">
              <w:t>Bộ Tài</w:t>
            </w:r>
            <w:r w:rsidRPr="007B5709">
              <w:rPr>
                <w:spacing w:val="-1"/>
              </w:rPr>
              <w:t xml:space="preserve"> </w:t>
            </w:r>
            <w:r w:rsidRPr="007B5709">
              <w:t>chính;</w:t>
            </w:r>
          </w:p>
          <w:p w14:paraId="449FFF53" w14:textId="77777777" w:rsidR="00D72FAE" w:rsidRPr="00C16144" w:rsidRDefault="00D72FAE" w:rsidP="00D72FAE">
            <w:pPr>
              <w:pStyle w:val="NormalWeb"/>
              <w:spacing w:before="0" w:beforeAutospacing="0" w:after="0" w:afterAutospacing="0"/>
              <w:rPr>
                <w:sz w:val="22"/>
                <w:szCs w:val="22"/>
                <w:lang w:val="it-IT"/>
              </w:rPr>
            </w:pPr>
            <w:r w:rsidRPr="00C16144">
              <w:rPr>
                <w:sz w:val="22"/>
                <w:szCs w:val="22"/>
                <w:lang w:val="nl-NL"/>
              </w:rPr>
              <w:t>- </w:t>
            </w:r>
            <w:r w:rsidRPr="00C16144">
              <w:rPr>
                <w:sz w:val="22"/>
                <w:szCs w:val="22"/>
                <w:lang w:val="it-IT"/>
              </w:rPr>
              <w:t xml:space="preserve">Cục </w:t>
            </w:r>
            <w:r>
              <w:rPr>
                <w:sz w:val="22"/>
                <w:szCs w:val="22"/>
                <w:lang w:val="it-IT"/>
              </w:rPr>
              <w:t>KTVB&amp;QLXLVPHC</w:t>
            </w:r>
            <w:r w:rsidRPr="00C16144">
              <w:rPr>
                <w:sz w:val="22"/>
                <w:szCs w:val="22"/>
                <w:lang w:val="it-IT"/>
              </w:rPr>
              <w:t xml:space="preserve"> - Bộ Tư pháp;</w:t>
            </w:r>
          </w:p>
          <w:p w14:paraId="1B5088CC" w14:textId="18FCFF4E" w:rsidR="00C96363" w:rsidRPr="007B5709" w:rsidRDefault="00D72FAE" w:rsidP="00D72FAE">
            <w:pPr>
              <w:pStyle w:val="TableParagraph"/>
              <w:numPr>
                <w:ilvl w:val="0"/>
                <w:numId w:val="1"/>
              </w:numPr>
              <w:tabs>
                <w:tab w:val="left" w:pos="167"/>
              </w:tabs>
              <w:spacing w:line="240" w:lineRule="auto"/>
              <w:ind w:left="25" w:firstLine="0"/>
              <w:jc w:val="both"/>
            </w:pPr>
            <w:r w:rsidRPr="00C16144">
              <w:rPr>
                <w:lang w:val="it-IT"/>
              </w:rPr>
              <w:t>Kiểm toán Nhà nước khu vực IX;</w:t>
            </w:r>
          </w:p>
          <w:p w14:paraId="22751064" w14:textId="77777777" w:rsidR="00236EA8" w:rsidRPr="00236EA8" w:rsidRDefault="00236EA8" w:rsidP="00FF4354">
            <w:pPr>
              <w:pStyle w:val="TableParagraph"/>
              <w:numPr>
                <w:ilvl w:val="0"/>
                <w:numId w:val="1"/>
              </w:numPr>
              <w:tabs>
                <w:tab w:val="left" w:pos="167"/>
              </w:tabs>
              <w:spacing w:before="1" w:line="240" w:lineRule="auto"/>
              <w:ind w:left="25" w:firstLine="0"/>
              <w:jc w:val="both"/>
            </w:pPr>
            <w:r w:rsidRPr="00236EA8">
              <w:rPr>
                <w:lang w:val="en-US"/>
              </w:rPr>
              <w:t>Sở, ban, ngành tỉnh;</w:t>
            </w:r>
          </w:p>
          <w:p w14:paraId="240A7B24" w14:textId="17BF56E3" w:rsidR="00FF4354" w:rsidRPr="00FF4354" w:rsidRDefault="00FF4354" w:rsidP="00FF4354">
            <w:pPr>
              <w:pStyle w:val="TableParagraph"/>
              <w:numPr>
                <w:ilvl w:val="0"/>
                <w:numId w:val="1"/>
              </w:numPr>
              <w:tabs>
                <w:tab w:val="left" w:pos="167"/>
              </w:tabs>
              <w:spacing w:before="1" w:line="240" w:lineRule="auto"/>
              <w:ind w:left="25" w:firstLine="0"/>
              <w:jc w:val="both"/>
            </w:pPr>
            <w:r w:rsidRPr="00FF4354">
              <w:t>Trung tâm thông tin điều hành, Cổng thông tin điện tử HĐND tỉnh;</w:t>
            </w:r>
          </w:p>
          <w:p w14:paraId="1246D470" w14:textId="5C8A1913" w:rsidR="00C96363" w:rsidRPr="008A6C24" w:rsidRDefault="001A3360" w:rsidP="00FF4354">
            <w:pPr>
              <w:pStyle w:val="TableParagraph"/>
              <w:numPr>
                <w:ilvl w:val="0"/>
                <w:numId w:val="1"/>
              </w:numPr>
              <w:tabs>
                <w:tab w:val="left" w:pos="167"/>
              </w:tabs>
              <w:spacing w:before="1" w:line="240" w:lineRule="auto"/>
              <w:ind w:left="25" w:firstLine="0"/>
              <w:jc w:val="both"/>
            </w:pPr>
            <w:r w:rsidRPr="007B5709">
              <w:t xml:space="preserve">Lưu: VT, ... </w:t>
            </w:r>
            <w:r w:rsidR="00C96363" w:rsidRPr="007B5709">
              <w:t>.</w:t>
            </w:r>
          </w:p>
        </w:tc>
        <w:tc>
          <w:tcPr>
            <w:tcW w:w="4373" w:type="dxa"/>
          </w:tcPr>
          <w:p w14:paraId="3177126D" w14:textId="76C90A20" w:rsidR="00C94F3B" w:rsidRPr="008A6C24" w:rsidRDefault="00C96363" w:rsidP="00AF576B">
            <w:pPr>
              <w:pStyle w:val="TableParagraph"/>
              <w:spacing w:line="240" w:lineRule="auto"/>
              <w:ind w:left="48" w:right="70"/>
              <w:jc w:val="center"/>
              <w:rPr>
                <w:b/>
                <w:sz w:val="28"/>
                <w:szCs w:val="24"/>
                <w:lang w:val="en-US"/>
              </w:rPr>
            </w:pPr>
            <w:r w:rsidRPr="008A6C24">
              <w:rPr>
                <w:b/>
                <w:sz w:val="28"/>
                <w:szCs w:val="24"/>
              </w:rPr>
              <w:t>TM. ỦY BAN NHÂN DÂN</w:t>
            </w:r>
          </w:p>
          <w:p w14:paraId="425096DE" w14:textId="2ED4B6D7" w:rsidR="00C96363" w:rsidRPr="008A6C24" w:rsidRDefault="00C96363" w:rsidP="00AF576B">
            <w:pPr>
              <w:pStyle w:val="TableParagraph"/>
              <w:spacing w:line="240" w:lineRule="auto"/>
              <w:ind w:left="48" w:right="70"/>
              <w:jc w:val="center"/>
              <w:rPr>
                <w:b/>
                <w:sz w:val="28"/>
                <w:szCs w:val="24"/>
              </w:rPr>
            </w:pPr>
            <w:r w:rsidRPr="008A6C24">
              <w:rPr>
                <w:b/>
                <w:sz w:val="28"/>
                <w:szCs w:val="24"/>
              </w:rPr>
              <w:t>CHỦ TỊCH</w:t>
            </w:r>
          </w:p>
          <w:p w14:paraId="28B895BF" w14:textId="77777777" w:rsidR="00661CF3" w:rsidRPr="008A6C24" w:rsidRDefault="00661CF3" w:rsidP="00AF576B">
            <w:pPr>
              <w:pStyle w:val="TableParagraph"/>
              <w:spacing w:line="240" w:lineRule="auto"/>
              <w:ind w:left="48" w:right="70"/>
              <w:jc w:val="center"/>
              <w:rPr>
                <w:b/>
                <w:sz w:val="27"/>
              </w:rPr>
            </w:pPr>
          </w:p>
          <w:p w14:paraId="4C5584B9" w14:textId="77777777" w:rsidR="00661CF3" w:rsidRPr="008A6C24" w:rsidRDefault="00661CF3" w:rsidP="00AF576B">
            <w:pPr>
              <w:pStyle w:val="TableParagraph"/>
              <w:spacing w:line="240" w:lineRule="auto"/>
              <w:ind w:left="48" w:right="70"/>
              <w:jc w:val="center"/>
              <w:rPr>
                <w:b/>
                <w:sz w:val="27"/>
              </w:rPr>
            </w:pPr>
          </w:p>
          <w:p w14:paraId="07D179DD" w14:textId="77777777" w:rsidR="00661CF3" w:rsidRPr="008A6C24" w:rsidRDefault="00661CF3" w:rsidP="00AF576B">
            <w:pPr>
              <w:pStyle w:val="TableParagraph"/>
              <w:spacing w:line="240" w:lineRule="auto"/>
              <w:ind w:left="48" w:right="70"/>
              <w:jc w:val="center"/>
              <w:rPr>
                <w:b/>
                <w:sz w:val="27"/>
              </w:rPr>
            </w:pPr>
          </w:p>
          <w:p w14:paraId="0A3CBFCC" w14:textId="77777777" w:rsidR="00661CF3" w:rsidRPr="008A6C24" w:rsidRDefault="00661CF3" w:rsidP="00AF576B">
            <w:pPr>
              <w:pStyle w:val="TableParagraph"/>
              <w:spacing w:line="240" w:lineRule="auto"/>
              <w:ind w:left="48" w:right="70"/>
              <w:jc w:val="center"/>
              <w:rPr>
                <w:b/>
                <w:sz w:val="27"/>
              </w:rPr>
            </w:pPr>
          </w:p>
          <w:p w14:paraId="5796A48A" w14:textId="77777777" w:rsidR="00661CF3" w:rsidRPr="008A6C24" w:rsidRDefault="00661CF3" w:rsidP="00AF576B">
            <w:pPr>
              <w:pStyle w:val="TableParagraph"/>
              <w:spacing w:line="240" w:lineRule="auto"/>
              <w:ind w:left="48" w:right="70"/>
              <w:jc w:val="center"/>
              <w:rPr>
                <w:b/>
                <w:sz w:val="27"/>
              </w:rPr>
            </w:pPr>
          </w:p>
          <w:p w14:paraId="49331B26" w14:textId="77777777" w:rsidR="00661CF3" w:rsidRPr="008A6C24" w:rsidRDefault="00661CF3" w:rsidP="00AF576B">
            <w:pPr>
              <w:pStyle w:val="TableParagraph"/>
              <w:spacing w:line="240" w:lineRule="auto"/>
              <w:ind w:left="48" w:right="70"/>
              <w:jc w:val="center"/>
              <w:rPr>
                <w:b/>
                <w:sz w:val="27"/>
              </w:rPr>
            </w:pPr>
          </w:p>
          <w:p w14:paraId="48A5528D" w14:textId="77777777" w:rsidR="00661CF3" w:rsidRPr="00661CF3" w:rsidRDefault="00661CF3" w:rsidP="00AF576B">
            <w:pPr>
              <w:pStyle w:val="TableParagraph"/>
              <w:spacing w:line="240" w:lineRule="auto"/>
              <w:ind w:left="48" w:right="70"/>
              <w:jc w:val="center"/>
              <w:rPr>
                <w:b/>
                <w:sz w:val="27"/>
                <w:lang w:val="en-US"/>
              </w:rPr>
            </w:pPr>
            <w:r w:rsidRPr="008A6C24">
              <w:rPr>
                <w:b/>
                <w:sz w:val="28"/>
                <w:szCs w:val="24"/>
                <w:lang w:val="en-US"/>
              </w:rPr>
              <w:t>Lữ Quang Ngời</w:t>
            </w:r>
          </w:p>
        </w:tc>
      </w:tr>
    </w:tbl>
    <w:p w14:paraId="47FADD3C" w14:textId="77777777" w:rsidR="0015606A" w:rsidRDefault="0015606A" w:rsidP="000557C4">
      <w:pPr>
        <w:ind w:right="232"/>
        <w:rPr>
          <w:sz w:val="24"/>
        </w:rPr>
      </w:pPr>
    </w:p>
    <w:sectPr w:rsidR="0015606A" w:rsidSect="00A74AF3">
      <w:headerReference w:type="default" r:id="rId7"/>
      <w:pgSz w:w="11910" w:h="16840" w:code="9"/>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65C80" w14:textId="77777777" w:rsidR="009D4D30" w:rsidRDefault="009D4D30" w:rsidP="00427945">
      <w:r>
        <w:separator/>
      </w:r>
    </w:p>
  </w:endnote>
  <w:endnote w:type="continuationSeparator" w:id="0">
    <w:p w14:paraId="5E1025BF" w14:textId="77777777" w:rsidR="009D4D30" w:rsidRDefault="009D4D30" w:rsidP="0042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FAD0" w14:textId="77777777" w:rsidR="009D4D30" w:rsidRDefault="009D4D30" w:rsidP="00427945">
      <w:r>
        <w:separator/>
      </w:r>
    </w:p>
  </w:footnote>
  <w:footnote w:type="continuationSeparator" w:id="0">
    <w:p w14:paraId="06152534" w14:textId="77777777" w:rsidR="009D4D30" w:rsidRDefault="009D4D30" w:rsidP="00427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23894"/>
      <w:docPartObj>
        <w:docPartGallery w:val="Page Numbers (Top of Page)"/>
        <w:docPartUnique/>
      </w:docPartObj>
    </w:sdtPr>
    <w:sdtEndPr>
      <w:rPr>
        <w:noProof/>
        <w:sz w:val="28"/>
      </w:rPr>
    </w:sdtEndPr>
    <w:sdtContent>
      <w:p w14:paraId="09BA49FE" w14:textId="52826B51" w:rsidR="00427945" w:rsidRPr="00427945" w:rsidRDefault="00427945">
        <w:pPr>
          <w:pStyle w:val="Header"/>
          <w:jc w:val="center"/>
          <w:rPr>
            <w:sz w:val="28"/>
          </w:rPr>
        </w:pPr>
        <w:r w:rsidRPr="00427945">
          <w:rPr>
            <w:sz w:val="28"/>
          </w:rPr>
          <w:fldChar w:fldCharType="begin"/>
        </w:r>
        <w:r w:rsidRPr="00427945">
          <w:rPr>
            <w:sz w:val="28"/>
          </w:rPr>
          <w:instrText xml:space="preserve"> PAGE   \* MERGEFORMAT </w:instrText>
        </w:r>
        <w:r w:rsidRPr="00427945">
          <w:rPr>
            <w:sz w:val="28"/>
          </w:rPr>
          <w:fldChar w:fldCharType="separate"/>
        </w:r>
        <w:r w:rsidR="004D1F5C">
          <w:rPr>
            <w:noProof/>
            <w:sz w:val="28"/>
          </w:rPr>
          <w:t>3</w:t>
        </w:r>
        <w:r w:rsidRPr="00427945">
          <w:rPr>
            <w:noProof/>
            <w:sz w:val="28"/>
          </w:rPr>
          <w:fldChar w:fldCharType="end"/>
        </w:r>
      </w:p>
    </w:sdtContent>
  </w:sdt>
  <w:p w14:paraId="4AB558DC" w14:textId="77777777" w:rsidR="00427945" w:rsidRDefault="00427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4AC"/>
    <w:multiLevelType w:val="hybridMultilevel"/>
    <w:tmpl w:val="7404221C"/>
    <w:lvl w:ilvl="0" w:tplc="E8048F0C">
      <w:start w:val="1"/>
      <w:numFmt w:val="decimal"/>
      <w:lvlText w:val="%1."/>
      <w:lvlJc w:val="left"/>
      <w:pPr>
        <w:ind w:left="302" w:hanging="314"/>
      </w:pPr>
      <w:rPr>
        <w:rFonts w:ascii="Times New Roman" w:eastAsia="Times New Roman" w:hAnsi="Times New Roman" w:cs="Times New Roman" w:hint="default"/>
        <w:w w:val="100"/>
        <w:sz w:val="28"/>
        <w:szCs w:val="28"/>
        <w:lang w:val="vi" w:eastAsia="en-US" w:bidi="ar-SA"/>
      </w:rPr>
    </w:lvl>
    <w:lvl w:ilvl="1" w:tplc="569C2794">
      <w:numFmt w:val="bullet"/>
      <w:lvlText w:val="•"/>
      <w:lvlJc w:val="left"/>
      <w:pPr>
        <w:ind w:left="1260" w:hanging="314"/>
      </w:pPr>
      <w:rPr>
        <w:rFonts w:hint="default"/>
        <w:lang w:val="vi" w:eastAsia="en-US" w:bidi="ar-SA"/>
      </w:rPr>
    </w:lvl>
    <w:lvl w:ilvl="2" w:tplc="A1EA22DA">
      <w:numFmt w:val="bullet"/>
      <w:lvlText w:val="•"/>
      <w:lvlJc w:val="left"/>
      <w:pPr>
        <w:ind w:left="2221" w:hanging="314"/>
      </w:pPr>
      <w:rPr>
        <w:rFonts w:hint="default"/>
        <w:lang w:val="vi" w:eastAsia="en-US" w:bidi="ar-SA"/>
      </w:rPr>
    </w:lvl>
    <w:lvl w:ilvl="3" w:tplc="620860B2">
      <w:numFmt w:val="bullet"/>
      <w:lvlText w:val="•"/>
      <w:lvlJc w:val="left"/>
      <w:pPr>
        <w:ind w:left="3181" w:hanging="314"/>
      </w:pPr>
      <w:rPr>
        <w:rFonts w:hint="default"/>
        <w:lang w:val="vi" w:eastAsia="en-US" w:bidi="ar-SA"/>
      </w:rPr>
    </w:lvl>
    <w:lvl w:ilvl="4" w:tplc="FDDED88A">
      <w:numFmt w:val="bullet"/>
      <w:lvlText w:val="•"/>
      <w:lvlJc w:val="left"/>
      <w:pPr>
        <w:ind w:left="4142" w:hanging="314"/>
      </w:pPr>
      <w:rPr>
        <w:rFonts w:hint="default"/>
        <w:lang w:val="vi" w:eastAsia="en-US" w:bidi="ar-SA"/>
      </w:rPr>
    </w:lvl>
    <w:lvl w:ilvl="5" w:tplc="C256094C">
      <w:numFmt w:val="bullet"/>
      <w:lvlText w:val="•"/>
      <w:lvlJc w:val="left"/>
      <w:pPr>
        <w:ind w:left="5103" w:hanging="314"/>
      </w:pPr>
      <w:rPr>
        <w:rFonts w:hint="default"/>
        <w:lang w:val="vi" w:eastAsia="en-US" w:bidi="ar-SA"/>
      </w:rPr>
    </w:lvl>
    <w:lvl w:ilvl="6" w:tplc="25D240D4">
      <w:numFmt w:val="bullet"/>
      <w:lvlText w:val="•"/>
      <w:lvlJc w:val="left"/>
      <w:pPr>
        <w:ind w:left="6063" w:hanging="314"/>
      </w:pPr>
      <w:rPr>
        <w:rFonts w:hint="default"/>
        <w:lang w:val="vi" w:eastAsia="en-US" w:bidi="ar-SA"/>
      </w:rPr>
    </w:lvl>
    <w:lvl w:ilvl="7" w:tplc="86027744">
      <w:numFmt w:val="bullet"/>
      <w:lvlText w:val="•"/>
      <w:lvlJc w:val="left"/>
      <w:pPr>
        <w:ind w:left="7024" w:hanging="314"/>
      </w:pPr>
      <w:rPr>
        <w:rFonts w:hint="default"/>
        <w:lang w:val="vi" w:eastAsia="en-US" w:bidi="ar-SA"/>
      </w:rPr>
    </w:lvl>
    <w:lvl w:ilvl="8" w:tplc="C9182C72">
      <w:numFmt w:val="bullet"/>
      <w:lvlText w:val="•"/>
      <w:lvlJc w:val="left"/>
      <w:pPr>
        <w:ind w:left="7985" w:hanging="314"/>
      </w:pPr>
      <w:rPr>
        <w:rFonts w:hint="default"/>
        <w:lang w:val="vi" w:eastAsia="en-US" w:bidi="ar-SA"/>
      </w:rPr>
    </w:lvl>
  </w:abstractNum>
  <w:abstractNum w:abstractNumId="1" w15:restartNumberingAfterBreak="0">
    <w:nsid w:val="1A741A33"/>
    <w:multiLevelType w:val="hybridMultilevel"/>
    <w:tmpl w:val="7AEE6218"/>
    <w:lvl w:ilvl="0" w:tplc="9FA86CFE">
      <w:start w:val="1"/>
      <w:numFmt w:val="decimal"/>
      <w:lvlText w:val="%1."/>
      <w:lvlJc w:val="left"/>
      <w:pPr>
        <w:ind w:left="302" w:hanging="293"/>
      </w:pPr>
      <w:rPr>
        <w:rFonts w:ascii="Times New Roman" w:eastAsia="Times New Roman" w:hAnsi="Times New Roman" w:cs="Times New Roman" w:hint="default"/>
        <w:w w:val="100"/>
        <w:sz w:val="28"/>
        <w:szCs w:val="28"/>
        <w:lang w:val="vi" w:eastAsia="en-US" w:bidi="ar-SA"/>
      </w:rPr>
    </w:lvl>
    <w:lvl w:ilvl="1" w:tplc="EC703D28">
      <w:numFmt w:val="bullet"/>
      <w:lvlText w:val="•"/>
      <w:lvlJc w:val="left"/>
      <w:pPr>
        <w:ind w:left="1260" w:hanging="293"/>
      </w:pPr>
      <w:rPr>
        <w:rFonts w:hint="default"/>
        <w:lang w:val="vi" w:eastAsia="en-US" w:bidi="ar-SA"/>
      </w:rPr>
    </w:lvl>
    <w:lvl w:ilvl="2" w:tplc="7F9879B6">
      <w:numFmt w:val="bullet"/>
      <w:lvlText w:val="•"/>
      <w:lvlJc w:val="left"/>
      <w:pPr>
        <w:ind w:left="2221" w:hanging="293"/>
      </w:pPr>
      <w:rPr>
        <w:rFonts w:hint="default"/>
        <w:lang w:val="vi" w:eastAsia="en-US" w:bidi="ar-SA"/>
      </w:rPr>
    </w:lvl>
    <w:lvl w:ilvl="3" w:tplc="CD4C523C">
      <w:numFmt w:val="bullet"/>
      <w:lvlText w:val="•"/>
      <w:lvlJc w:val="left"/>
      <w:pPr>
        <w:ind w:left="3181" w:hanging="293"/>
      </w:pPr>
      <w:rPr>
        <w:rFonts w:hint="default"/>
        <w:lang w:val="vi" w:eastAsia="en-US" w:bidi="ar-SA"/>
      </w:rPr>
    </w:lvl>
    <w:lvl w:ilvl="4" w:tplc="3F56450E">
      <w:numFmt w:val="bullet"/>
      <w:lvlText w:val="•"/>
      <w:lvlJc w:val="left"/>
      <w:pPr>
        <w:ind w:left="4142" w:hanging="293"/>
      </w:pPr>
      <w:rPr>
        <w:rFonts w:hint="default"/>
        <w:lang w:val="vi" w:eastAsia="en-US" w:bidi="ar-SA"/>
      </w:rPr>
    </w:lvl>
    <w:lvl w:ilvl="5" w:tplc="AFFE5470">
      <w:numFmt w:val="bullet"/>
      <w:lvlText w:val="•"/>
      <w:lvlJc w:val="left"/>
      <w:pPr>
        <w:ind w:left="5103" w:hanging="293"/>
      </w:pPr>
      <w:rPr>
        <w:rFonts w:hint="default"/>
        <w:lang w:val="vi" w:eastAsia="en-US" w:bidi="ar-SA"/>
      </w:rPr>
    </w:lvl>
    <w:lvl w:ilvl="6" w:tplc="AD28665A">
      <w:numFmt w:val="bullet"/>
      <w:lvlText w:val="•"/>
      <w:lvlJc w:val="left"/>
      <w:pPr>
        <w:ind w:left="6063" w:hanging="293"/>
      </w:pPr>
      <w:rPr>
        <w:rFonts w:hint="default"/>
        <w:lang w:val="vi" w:eastAsia="en-US" w:bidi="ar-SA"/>
      </w:rPr>
    </w:lvl>
    <w:lvl w:ilvl="7" w:tplc="10EC8CB0">
      <w:numFmt w:val="bullet"/>
      <w:lvlText w:val="•"/>
      <w:lvlJc w:val="left"/>
      <w:pPr>
        <w:ind w:left="7024" w:hanging="293"/>
      </w:pPr>
      <w:rPr>
        <w:rFonts w:hint="default"/>
        <w:lang w:val="vi" w:eastAsia="en-US" w:bidi="ar-SA"/>
      </w:rPr>
    </w:lvl>
    <w:lvl w:ilvl="8" w:tplc="C92C36AE">
      <w:numFmt w:val="bullet"/>
      <w:lvlText w:val="•"/>
      <w:lvlJc w:val="left"/>
      <w:pPr>
        <w:ind w:left="7985" w:hanging="293"/>
      </w:pPr>
      <w:rPr>
        <w:rFonts w:hint="default"/>
        <w:lang w:val="vi" w:eastAsia="en-US" w:bidi="ar-SA"/>
      </w:rPr>
    </w:lvl>
  </w:abstractNum>
  <w:abstractNum w:abstractNumId="2" w15:restartNumberingAfterBreak="0">
    <w:nsid w:val="2BF47CAD"/>
    <w:multiLevelType w:val="hybridMultilevel"/>
    <w:tmpl w:val="A2984B7E"/>
    <w:lvl w:ilvl="0" w:tplc="9E443C8A">
      <w:start w:val="1"/>
      <w:numFmt w:val="decimal"/>
      <w:lvlText w:val="%1."/>
      <w:lvlJc w:val="left"/>
      <w:pPr>
        <w:ind w:left="302" w:hanging="286"/>
      </w:pPr>
      <w:rPr>
        <w:rFonts w:ascii="Times New Roman" w:eastAsia="Times New Roman" w:hAnsi="Times New Roman" w:cs="Times New Roman" w:hint="default"/>
        <w:spacing w:val="0"/>
        <w:w w:val="100"/>
        <w:sz w:val="28"/>
        <w:szCs w:val="28"/>
        <w:lang w:val="vi" w:eastAsia="en-US" w:bidi="ar-SA"/>
      </w:rPr>
    </w:lvl>
    <w:lvl w:ilvl="1" w:tplc="DCA8A98A">
      <w:numFmt w:val="bullet"/>
      <w:lvlText w:val="•"/>
      <w:lvlJc w:val="left"/>
      <w:pPr>
        <w:ind w:left="1260" w:hanging="286"/>
      </w:pPr>
      <w:rPr>
        <w:rFonts w:hint="default"/>
        <w:lang w:val="vi" w:eastAsia="en-US" w:bidi="ar-SA"/>
      </w:rPr>
    </w:lvl>
    <w:lvl w:ilvl="2" w:tplc="91B43D8A">
      <w:numFmt w:val="bullet"/>
      <w:lvlText w:val="•"/>
      <w:lvlJc w:val="left"/>
      <w:pPr>
        <w:ind w:left="2221" w:hanging="286"/>
      </w:pPr>
      <w:rPr>
        <w:rFonts w:hint="default"/>
        <w:lang w:val="vi" w:eastAsia="en-US" w:bidi="ar-SA"/>
      </w:rPr>
    </w:lvl>
    <w:lvl w:ilvl="3" w:tplc="61660B3A">
      <w:numFmt w:val="bullet"/>
      <w:lvlText w:val="•"/>
      <w:lvlJc w:val="left"/>
      <w:pPr>
        <w:ind w:left="3181" w:hanging="286"/>
      </w:pPr>
      <w:rPr>
        <w:rFonts w:hint="default"/>
        <w:lang w:val="vi" w:eastAsia="en-US" w:bidi="ar-SA"/>
      </w:rPr>
    </w:lvl>
    <w:lvl w:ilvl="4" w:tplc="07AA5C4A">
      <w:numFmt w:val="bullet"/>
      <w:lvlText w:val="•"/>
      <w:lvlJc w:val="left"/>
      <w:pPr>
        <w:ind w:left="4142" w:hanging="286"/>
      </w:pPr>
      <w:rPr>
        <w:rFonts w:hint="default"/>
        <w:lang w:val="vi" w:eastAsia="en-US" w:bidi="ar-SA"/>
      </w:rPr>
    </w:lvl>
    <w:lvl w:ilvl="5" w:tplc="07269514">
      <w:numFmt w:val="bullet"/>
      <w:lvlText w:val="•"/>
      <w:lvlJc w:val="left"/>
      <w:pPr>
        <w:ind w:left="5103" w:hanging="286"/>
      </w:pPr>
      <w:rPr>
        <w:rFonts w:hint="default"/>
        <w:lang w:val="vi" w:eastAsia="en-US" w:bidi="ar-SA"/>
      </w:rPr>
    </w:lvl>
    <w:lvl w:ilvl="6" w:tplc="CA467F28">
      <w:numFmt w:val="bullet"/>
      <w:lvlText w:val="•"/>
      <w:lvlJc w:val="left"/>
      <w:pPr>
        <w:ind w:left="6063" w:hanging="286"/>
      </w:pPr>
      <w:rPr>
        <w:rFonts w:hint="default"/>
        <w:lang w:val="vi" w:eastAsia="en-US" w:bidi="ar-SA"/>
      </w:rPr>
    </w:lvl>
    <w:lvl w:ilvl="7" w:tplc="C0BEDBCC">
      <w:numFmt w:val="bullet"/>
      <w:lvlText w:val="•"/>
      <w:lvlJc w:val="left"/>
      <w:pPr>
        <w:ind w:left="7024" w:hanging="286"/>
      </w:pPr>
      <w:rPr>
        <w:rFonts w:hint="default"/>
        <w:lang w:val="vi" w:eastAsia="en-US" w:bidi="ar-SA"/>
      </w:rPr>
    </w:lvl>
    <w:lvl w:ilvl="8" w:tplc="C0DC3BFE">
      <w:numFmt w:val="bullet"/>
      <w:lvlText w:val="•"/>
      <w:lvlJc w:val="left"/>
      <w:pPr>
        <w:ind w:left="7985" w:hanging="286"/>
      </w:pPr>
      <w:rPr>
        <w:rFonts w:hint="default"/>
        <w:lang w:val="vi" w:eastAsia="en-US" w:bidi="ar-SA"/>
      </w:rPr>
    </w:lvl>
  </w:abstractNum>
  <w:abstractNum w:abstractNumId="3" w15:restartNumberingAfterBreak="0">
    <w:nsid w:val="4A753857"/>
    <w:multiLevelType w:val="hybridMultilevel"/>
    <w:tmpl w:val="8D30099A"/>
    <w:lvl w:ilvl="0" w:tplc="39A27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14103A"/>
    <w:multiLevelType w:val="hybridMultilevel"/>
    <w:tmpl w:val="4D041E12"/>
    <w:lvl w:ilvl="0" w:tplc="1CB480DA">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B7C46364">
      <w:numFmt w:val="bullet"/>
      <w:lvlText w:val="•"/>
      <w:lvlJc w:val="left"/>
      <w:pPr>
        <w:ind w:left="742" w:hanging="128"/>
      </w:pPr>
      <w:rPr>
        <w:rFonts w:hint="default"/>
        <w:lang w:val="vi" w:eastAsia="en-US" w:bidi="ar-SA"/>
      </w:rPr>
    </w:lvl>
    <w:lvl w:ilvl="2" w:tplc="5D68FD16">
      <w:numFmt w:val="bullet"/>
      <w:lvlText w:val="•"/>
      <w:lvlJc w:val="left"/>
      <w:pPr>
        <w:ind w:left="1165" w:hanging="128"/>
      </w:pPr>
      <w:rPr>
        <w:rFonts w:hint="default"/>
        <w:lang w:val="vi" w:eastAsia="en-US" w:bidi="ar-SA"/>
      </w:rPr>
    </w:lvl>
    <w:lvl w:ilvl="3" w:tplc="C8D4E0C4">
      <w:numFmt w:val="bullet"/>
      <w:lvlText w:val="•"/>
      <w:lvlJc w:val="left"/>
      <w:pPr>
        <w:ind w:left="1588" w:hanging="128"/>
      </w:pPr>
      <w:rPr>
        <w:rFonts w:hint="default"/>
        <w:lang w:val="vi" w:eastAsia="en-US" w:bidi="ar-SA"/>
      </w:rPr>
    </w:lvl>
    <w:lvl w:ilvl="4" w:tplc="6730F6BC">
      <w:numFmt w:val="bullet"/>
      <w:lvlText w:val="•"/>
      <w:lvlJc w:val="left"/>
      <w:pPr>
        <w:ind w:left="2010" w:hanging="128"/>
      </w:pPr>
      <w:rPr>
        <w:rFonts w:hint="default"/>
        <w:lang w:val="vi" w:eastAsia="en-US" w:bidi="ar-SA"/>
      </w:rPr>
    </w:lvl>
    <w:lvl w:ilvl="5" w:tplc="4D8A2264">
      <w:numFmt w:val="bullet"/>
      <w:lvlText w:val="•"/>
      <w:lvlJc w:val="left"/>
      <w:pPr>
        <w:ind w:left="2433" w:hanging="128"/>
      </w:pPr>
      <w:rPr>
        <w:rFonts w:hint="default"/>
        <w:lang w:val="vi" w:eastAsia="en-US" w:bidi="ar-SA"/>
      </w:rPr>
    </w:lvl>
    <w:lvl w:ilvl="6" w:tplc="CDBC3254">
      <w:numFmt w:val="bullet"/>
      <w:lvlText w:val="•"/>
      <w:lvlJc w:val="left"/>
      <w:pPr>
        <w:ind w:left="2856" w:hanging="128"/>
      </w:pPr>
      <w:rPr>
        <w:rFonts w:hint="default"/>
        <w:lang w:val="vi" w:eastAsia="en-US" w:bidi="ar-SA"/>
      </w:rPr>
    </w:lvl>
    <w:lvl w:ilvl="7" w:tplc="51B61C24">
      <w:numFmt w:val="bullet"/>
      <w:lvlText w:val="•"/>
      <w:lvlJc w:val="left"/>
      <w:pPr>
        <w:ind w:left="3278" w:hanging="128"/>
      </w:pPr>
      <w:rPr>
        <w:rFonts w:hint="default"/>
        <w:lang w:val="vi" w:eastAsia="en-US" w:bidi="ar-SA"/>
      </w:rPr>
    </w:lvl>
    <w:lvl w:ilvl="8" w:tplc="D95AE148">
      <w:numFmt w:val="bullet"/>
      <w:lvlText w:val="•"/>
      <w:lvlJc w:val="left"/>
      <w:pPr>
        <w:ind w:left="3701" w:hanging="128"/>
      </w:pPr>
      <w:rPr>
        <w:rFonts w:hint="default"/>
        <w:lang w:val="vi" w:eastAsia="en-US" w:bidi="ar-SA"/>
      </w:rPr>
    </w:lvl>
  </w:abstractNum>
  <w:abstractNum w:abstractNumId="5" w15:restartNumberingAfterBreak="0">
    <w:nsid w:val="767A6504"/>
    <w:multiLevelType w:val="hybridMultilevel"/>
    <w:tmpl w:val="1052574E"/>
    <w:lvl w:ilvl="0" w:tplc="B47EE4F2">
      <w:start w:val="1"/>
      <w:numFmt w:val="decimal"/>
      <w:lvlText w:val="%1."/>
      <w:lvlJc w:val="left"/>
      <w:pPr>
        <w:ind w:left="302" w:hanging="283"/>
      </w:pPr>
      <w:rPr>
        <w:rFonts w:ascii="Times New Roman" w:eastAsia="Times New Roman" w:hAnsi="Times New Roman" w:cs="Times New Roman" w:hint="default"/>
        <w:w w:val="100"/>
        <w:sz w:val="28"/>
        <w:szCs w:val="28"/>
        <w:lang w:val="vi" w:eastAsia="en-US" w:bidi="ar-SA"/>
      </w:rPr>
    </w:lvl>
    <w:lvl w:ilvl="1" w:tplc="DD7435A2">
      <w:numFmt w:val="bullet"/>
      <w:lvlText w:val="•"/>
      <w:lvlJc w:val="left"/>
      <w:pPr>
        <w:ind w:left="1260" w:hanging="283"/>
      </w:pPr>
      <w:rPr>
        <w:rFonts w:hint="default"/>
        <w:lang w:val="vi" w:eastAsia="en-US" w:bidi="ar-SA"/>
      </w:rPr>
    </w:lvl>
    <w:lvl w:ilvl="2" w:tplc="194CDD44">
      <w:numFmt w:val="bullet"/>
      <w:lvlText w:val="•"/>
      <w:lvlJc w:val="left"/>
      <w:pPr>
        <w:ind w:left="2221" w:hanging="283"/>
      </w:pPr>
      <w:rPr>
        <w:rFonts w:hint="default"/>
        <w:lang w:val="vi" w:eastAsia="en-US" w:bidi="ar-SA"/>
      </w:rPr>
    </w:lvl>
    <w:lvl w:ilvl="3" w:tplc="FADA0730">
      <w:numFmt w:val="bullet"/>
      <w:lvlText w:val="•"/>
      <w:lvlJc w:val="left"/>
      <w:pPr>
        <w:ind w:left="3181" w:hanging="283"/>
      </w:pPr>
      <w:rPr>
        <w:rFonts w:hint="default"/>
        <w:lang w:val="vi" w:eastAsia="en-US" w:bidi="ar-SA"/>
      </w:rPr>
    </w:lvl>
    <w:lvl w:ilvl="4" w:tplc="0AB4EAF2">
      <w:numFmt w:val="bullet"/>
      <w:lvlText w:val="•"/>
      <w:lvlJc w:val="left"/>
      <w:pPr>
        <w:ind w:left="4142" w:hanging="283"/>
      </w:pPr>
      <w:rPr>
        <w:rFonts w:hint="default"/>
        <w:lang w:val="vi" w:eastAsia="en-US" w:bidi="ar-SA"/>
      </w:rPr>
    </w:lvl>
    <w:lvl w:ilvl="5" w:tplc="CB8A2248">
      <w:numFmt w:val="bullet"/>
      <w:lvlText w:val="•"/>
      <w:lvlJc w:val="left"/>
      <w:pPr>
        <w:ind w:left="5103" w:hanging="283"/>
      </w:pPr>
      <w:rPr>
        <w:rFonts w:hint="default"/>
        <w:lang w:val="vi" w:eastAsia="en-US" w:bidi="ar-SA"/>
      </w:rPr>
    </w:lvl>
    <w:lvl w:ilvl="6" w:tplc="AE8CCD0E">
      <w:numFmt w:val="bullet"/>
      <w:lvlText w:val="•"/>
      <w:lvlJc w:val="left"/>
      <w:pPr>
        <w:ind w:left="6063" w:hanging="283"/>
      </w:pPr>
      <w:rPr>
        <w:rFonts w:hint="default"/>
        <w:lang w:val="vi" w:eastAsia="en-US" w:bidi="ar-SA"/>
      </w:rPr>
    </w:lvl>
    <w:lvl w:ilvl="7" w:tplc="0F5C8240">
      <w:numFmt w:val="bullet"/>
      <w:lvlText w:val="•"/>
      <w:lvlJc w:val="left"/>
      <w:pPr>
        <w:ind w:left="7024" w:hanging="283"/>
      </w:pPr>
      <w:rPr>
        <w:rFonts w:hint="default"/>
        <w:lang w:val="vi" w:eastAsia="en-US" w:bidi="ar-SA"/>
      </w:rPr>
    </w:lvl>
    <w:lvl w:ilvl="8" w:tplc="32D4481E">
      <w:numFmt w:val="bullet"/>
      <w:lvlText w:val="•"/>
      <w:lvlJc w:val="left"/>
      <w:pPr>
        <w:ind w:left="7985" w:hanging="283"/>
      </w:pPr>
      <w:rPr>
        <w:rFonts w:hint="default"/>
        <w:lang w:val="vi" w:eastAsia="en-US" w:bidi="ar-SA"/>
      </w:rPr>
    </w:lvl>
  </w:abstractNum>
  <w:num w:numId="1" w16cid:durableId="1434401187">
    <w:abstractNumId w:val="4"/>
  </w:num>
  <w:num w:numId="2" w16cid:durableId="1988437458">
    <w:abstractNumId w:val="1"/>
  </w:num>
  <w:num w:numId="3" w16cid:durableId="1634747850">
    <w:abstractNumId w:val="0"/>
  </w:num>
  <w:num w:numId="4" w16cid:durableId="1070422133">
    <w:abstractNumId w:val="2"/>
  </w:num>
  <w:num w:numId="5" w16cid:durableId="268006659">
    <w:abstractNumId w:val="5"/>
  </w:num>
  <w:num w:numId="6" w16cid:durableId="477915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6A"/>
    <w:rsid w:val="00011129"/>
    <w:rsid w:val="00021C91"/>
    <w:rsid w:val="00025B16"/>
    <w:rsid w:val="0004294B"/>
    <w:rsid w:val="0005028F"/>
    <w:rsid w:val="000557C4"/>
    <w:rsid w:val="0006261F"/>
    <w:rsid w:val="00064A67"/>
    <w:rsid w:val="000704ED"/>
    <w:rsid w:val="00070CCB"/>
    <w:rsid w:val="0009500A"/>
    <w:rsid w:val="0009510F"/>
    <w:rsid w:val="000A627B"/>
    <w:rsid w:val="000B37AB"/>
    <w:rsid w:val="000C6700"/>
    <w:rsid w:val="00114E33"/>
    <w:rsid w:val="00114FB3"/>
    <w:rsid w:val="0013090F"/>
    <w:rsid w:val="0015606A"/>
    <w:rsid w:val="001617AA"/>
    <w:rsid w:val="00180077"/>
    <w:rsid w:val="001843F1"/>
    <w:rsid w:val="001964E2"/>
    <w:rsid w:val="001A1126"/>
    <w:rsid w:val="001A3360"/>
    <w:rsid w:val="001A6C0E"/>
    <w:rsid w:val="001B03F2"/>
    <w:rsid w:val="001B08D7"/>
    <w:rsid w:val="001B2804"/>
    <w:rsid w:val="001B6B80"/>
    <w:rsid w:val="001C0CE8"/>
    <w:rsid w:val="001D3BB3"/>
    <w:rsid w:val="001D4F15"/>
    <w:rsid w:val="001E2A87"/>
    <w:rsid w:val="00211C28"/>
    <w:rsid w:val="00234556"/>
    <w:rsid w:val="00236833"/>
    <w:rsid w:val="00236EA8"/>
    <w:rsid w:val="00246CDA"/>
    <w:rsid w:val="00252EC4"/>
    <w:rsid w:val="002645AB"/>
    <w:rsid w:val="00267CEA"/>
    <w:rsid w:val="0027713F"/>
    <w:rsid w:val="00283BE7"/>
    <w:rsid w:val="00285533"/>
    <w:rsid w:val="0029714A"/>
    <w:rsid w:val="002A74F9"/>
    <w:rsid w:val="002B482B"/>
    <w:rsid w:val="002C073B"/>
    <w:rsid w:val="002D0056"/>
    <w:rsid w:val="002E670E"/>
    <w:rsid w:val="00307DF6"/>
    <w:rsid w:val="00321F0B"/>
    <w:rsid w:val="00327323"/>
    <w:rsid w:val="00332787"/>
    <w:rsid w:val="00334E66"/>
    <w:rsid w:val="0033608B"/>
    <w:rsid w:val="003458CA"/>
    <w:rsid w:val="00345933"/>
    <w:rsid w:val="003563B1"/>
    <w:rsid w:val="00374733"/>
    <w:rsid w:val="0038000C"/>
    <w:rsid w:val="00387C99"/>
    <w:rsid w:val="00390D41"/>
    <w:rsid w:val="003919CA"/>
    <w:rsid w:val="003B1A06"/>
    <w:rsid w:val="003B559D"/>
    <w:rsid w:val="003C4884"/>
    <w:rsid w:val="003C75B5"/>
    <w:rsid w:val="003D0157"/>
    <w:rsid w:val="003E3BBF"/>
    <w:rsid w:val="003F580F"/>
    <w:rsid w:val="003F76DC"/>
    <w:rsid w:val="004021EB"/>
    <w:rsid w:val="00404FC9"/>
    <w:rsid w:val="00407E90"/>
    <w:rsid w:val="00410036"/>
    <w:rsid w:val="0041076E"/>
    <w:rsid w:val="00411273"/>
    <w:rsid w:val="0041137E"/>
    <w:rsid w:val="004241C2"/>
    <w:rsid w:val="00427534"/>
    <w:rsid w:val="00427945"/>
    <w:rsid w:val="00445647"/>
    <w:rsid w:val="00446103"/>
    <w:rsid w:val="004570FA"/>
    <w:rsid w:val="00463C00"/>
    <w:rsid w:val="00467DF6"/>
    <w:rsid w:val="00471F46"/>
    <w:rsid w:val="00471FDA"/>
    <w:rsid w:val="004813D2"/>
    <w:rsid w:val="004853FB"/>
    <w:rsid w:val="004A6229"/>
    <w:rsid w:val="004C68B4"/>
    <w:rsid w:val="004D0534"/>
    <w:rsid w:val="004D1F5C"/>
    <w:rsid w:val="004F6D61"/>
    <w:rsid w:val="005119C7"/>
    <w:rsid w:val="0052741B"/>
    <w:rsid w:val="00532B09"/>
    <w:rsid w:val="00534784"/>
    <w:rsid w:val="00560A2C"/>
    <w:rsid w:val="00565218"/>
    <w:rsid w:val="00567DC6"/>
    <w:rsid w:val="0057468F"/>
    <w:rsid w:val="00584795"/>
    <w:rsid w:val="00587C67"/>
    <w:rsid w:val="005920F8"/>
    <w:rsid w:val="00594A5E"/>
    <w:rsid w:val="005B6316"/>
    <w:rsid w:val="005C1208"/>
    <w:rsid w:val="005C12AB"/>
    <w:rsid w:val="005C19C5"/>
    <w:rsid w:val="005C23DD"/>
    <w:rsid w:val="005C78C2"/>
    <w:rsid w:val="00604BAA"/>
    <w:rsid w:val="00606D55"/>
    <w:rsid w:val="0061557C"/>
    <w:rsid w:val="0061694F"/>
    <w:rsid w:val="00636317"/>
    <w:rsid w:val="00652D84"/>
    <w:rsid w:val="00656620"/>
    <w:rsid w:val="00661CF3"/>
    <w:rsid w:val="00663157"/>
    <w:rsid w:val="00664B03"/>
    <w:rsid w:val="00673E2A"/>
    <w:rsid w:val="00677594"/>
    <w:rsid w:val="006909D8"/>
    <w:rsid w:val="00691E53"/>
    <w:rsid w:val="00694524"/>
    <w:rsid w:val="0069668A"/>
    <w:rsid w:val="006A2794"/>
    <w:rsid w:val="006A5B17"/>
    <w:rsid w:val="006B2C87"/>
    <w:rsid w:val="006C6787"/>
    <w:rsid w:val="006C7E6A"/>
    <w:rsid w:val="006F0BDB"/>
    <w:rsid w:val="00704BAD"/>
    <w:rsid w:val="00711405"/>
    <w:rsid w:val="00714892"/>
    <w:rsid w:val="007251EA"/>
    <w:rsid w:val="00727978"/>
    <w:rsid w:val="00732139"/>
    <w:rsid w:val="00735CD5"/>
    <w:rsid w:val="007471CB"/>
    <w:rsid w:val="00757E3D"/>
    <w:rsid w:val="00766E66"/>
    <w:rsid w:val="00767DC8"/>
    <w:rsid w:val="00771D65"/>
    <w:rsid w:val="007921E5"/>
    <w:rsid w:val="007B2CF6"/>
    <w:rsid w:val="007B4B13"/>
    <w:rsid w:val="007B5180"/>
    <w:rsid w:val="007B5709"/>
    <w:rsid w:val="007C1F8F"/>
    <w:rsid w:val="007C2F27"/>
    <w:rsid w:val="007D0219"/>
    <w:rsid w:val="007D3D64"/>
    <w:rsid w:val="007D5A9A"/>
    <w:rsid w:val="007E3002"/>
    <w:rsid w:val="007F309E"/>
    <w:rsid w:val="007F30EF"/>
    <w:rsid w:val="007F5FC2"/>
    <w:rsid w:val="007F7C39"/>
    <w:rsid w:val="008243C5"/>
    <w:rsid w:val="00851B73"/>
    <w:rsid w:val="0086102B"/>
    <w:rsid w:val="008650E4"/>
    <w:rsid w:val="00871D68"/>
    <w:rsid w:val="00876D14"/>
    <w:rsid w:val="00893218"/>
    <w:rsid w:val="008A382C"/>
    <w:rsid w:val="008A6C24"/>
    <w:rsid w:val="008D021F"/>
    <w:rsid w:val="008E167A"/>
    <w:rsid w:val="008E46F5"/>
    <w:rsid w:val="008E558A"/>
    <w:rsid w:val="008F0B3A"/>
    <w:rsid w:val="008F3585"/>
    <w:rsid w:val="008F568B"/>
    <w:rsid w:val="00901409"/>
    <w:rsid w:val="00910971"/>
    <w:rsid w:val="00911910"/>
    <w:rsid w:val="00945D15"/>
    <w:rsid w:val="00950D25"/>
    <w:rsid w:val="0096274F"/>
    <w:rsid w:val="00966D1C"/>
    <w:rsid w:val="00971AF1"/>
    <w:rsid w:val="00974B50"/>
    <w:rsid w:val="0099371C"/>
    <w:rsid w:val="009A13AB"/>
    <w:rsid w:val="009A7B99"/>
    <w:rsid w:val="009B654E"/>
    <w:rsid w:val="009B6CFC"/>
    <w:rsid w:val="009B7EC5"/>
    <w:rsid w:val="009C33E5"/>
    <w:rsid w:val="009D4D30"/>
    <w:rsid w:val="009E15E9"/>
    <w:rsid w:val="009E3343"/>
    <w:rsid w:val="009E5006"/>
    <w:rsid w:val="009F3851"/>
    <w:rsid w:val="00A002F5"/>
    <w:rsid w:val="00A2762F"/>
    <w:rsid w:val="00A358E0"/>
    <w:rsid w:val="00A408B6"/>
    <w:rsid w:val="00A41491"/>
    <w:rsid w:val="00A508F7"/>
    <w:rsid w:val="00A5429B"/>
    <w:rsid w:val="00A56336"/>
    <w:rsid w:val="00A60681"/>
    <w:rsid w:val="00A74AF3"/>
    <w:rsid w:val="00A76A3E"/>
    <w:rsid w:val="00A8770D"/>
    <w:rsid w:val="00A877EC"/>
    <w:rsid w:val="00A87E2F"/>
    <w:rsid w:val="00AA7F41"/>
    <w:rsid w:val="00AB0E3A"/>
    <w:rsid w:val="00AC1985"/>
    <w:rsid w:val="00AC6354"/>
    <w:rsid w:val="00AC76BE"/>
    <w:rsid w:val="00AD1662"/>
    <w:rsid w:val="00AF576B"/>
    <w:rsid w:val="00B01D98"/>
    <w:rsid w:val="00B4514B"/>
    <w:rsid w:val="00B647E2"/>
    <w:rsid w:val="00B6734F"/>
    <w:rsid w:val="00B70FB2"/>
    <w:rsid w:val="00B76F90"/>
    <w:rsid w:val="00B7763A"/>
    <w:rsid w:val="00B77717"/>
    <w:rsid w:val="00B92A1B"/>
    <w:rsid w:val="00B97A14"/>
    <w:rsid w:val="00C0111B"/>
    <w:rsid w:val="00C0737E"/>
    <w:rsid w:val="00C12C5C"/>
    <w:rsid w:val="00C12C5E"/>
    <w:rsid w:val="00C20564"/>
    <w:rsid w:val="00C22853"/>
    <w:rsid w:val="00C237BF"/>
    <w:rsid w:val="00C251BE"/>
    <w:rsid w:val="00C31009"/>
    <w:rsid w:val="00C50275"/>
    <w:rsid w:val="00C51163"/>
    <w:rsid w:val="00C569A1"/>
    <w:rsid w:val="00C747A7"/>
    <w:rsid w:val="00C9045D"/>
    <w:rsid w:val="00C94897"/>
    <w:rsid w:val="00C94F3B"/>
    <w:rsid w:val="00C96363"/>
    <w:rsid w:val="00C97C70"/>
    <w:rsid w:val="00CA090D"/>
    <w:rsid w:val="00CA0EE8"/>
    <w:rsid w:val="00CA0F8F"/>
    <w:rsid w:val="00CA5AFF"/>
    <w:rsid w:val="00CA7A7A"/>
    <w:rsid w:val="00CC25B7"/>
    <w:rsid w:val="00CC370C"/>
    <w:rsid w:val="00CC5C44"/>
    <w:rsid w:val="00CC5CE8"/>
    <w:rsid w:val="00CC6837"/>
    <w:rsid w:val="00CD44DF"/>
    <w:rsid w:val="00CD6A24"/>
    <w:rsid w:val="00CE0813"/>
    <w:rsid w:val="00CE2350"/>
    <w:rsid w:val="00CF2AD7"/>
    <w:rsid w:val="00CF3ACA"/>
    <w:rsid w:val="00D02D5B"/>
    <w:rsid w:val="00D17922"/>
    <w:rsid w:val="00D4460E"/>
    <w:rsid w:val="00D50CDC"/>
    <w:rsid w:val="00D61EE5"/>
    <w:rsid w:val="00D72FAE"/>
    <w:rsid w:val="00DB0CE5"/>
    <w:rsid w:val="00DB26FE"/>
    <w:rsid w:val="00DB5ED7"/>
    <w:rsid w:val="00DC79F7"/>
    <w:rsid w:val="00DD57CA"/>
    <w:rsid w:val="00DD59D2"/>
    <w:rsid w:val="00DD60FD"/>
    <w:rsid w:val="00DD7152"/>
    <w:rsid w:val="00DE5CFA"/>
    <w:rsid w:val="00DE7FAE"/>
    <w:rsid w:val="00DF0899"/>
    <w:rsid w:val="00E007A6"/>
    <w:rsid w:val="00E04CCF"/>
    <w:rsid w:val="00E05452"/>
    <w:rsid w:val="00E057E7"/>
    <w:rsid w:val="00E1023D"/>
    <w:rsid w:val="00E22744"/>
    <w:rsid w:val="00E2421F"/>
    <w:rsid w:val="00E312D0"/>
    <w:rsid w:val="00E35CFE"/>
    <w:rsid w:val="00E440C8"/>
    <w:rsid w:val="00E451F1"/>
    <w:rsid w:val="00E4668D"/>
    <w:rsid w:val="00E4678C"/>
    <w:rsid w:val="00E469B6"/>
    <w:rsid w:val="00E51B21"/>
    <w:rsid w:val="00E53B52"/>
    <w:rsid w:val="00E63D9E"/>
    <w:rsid w:val="00E65C73"/>
    <w:rsid w:val="00E734B2"/>
    <w:rsid w:val="00E836C9"/>
    <w:rsid w:val="00EA59E4"/>
    <w:rsid w:val="00EC1CFF"/>
    <w:rsid w:val="00EE21E1"/>
    <w:rsid w:val="00EE3E34"/>
    <w:rsid w:val="00EF217D"/>
    <w:rsid w:val="00F16D60"/>
    <w:rsid w:val="00F27A57"/>
    <w:rsid w:val="00F34003"/>
    <w:rsid w:val="00F57806"/>
    <w:rsid w:val="00F72B0B"/>
    <w:rsid w:val="00F85544"/>
    <w:rsid w:val="00F8558B"/>
    <w:rsid w:val="00F94B57"/>
    <w:rsid w:val="00FA79E4"/>
    <w:rsid w:val="00FB0380"/>
    <w:rsid w:val="00FB3FB0"/>
    <w:rsid w:val="00FB6CED"/>
    <w:rsid w:val="00FC0F04"/>
    <w:rsid w:val="00FC25F3"/>
    <w:rsid w:val="00FD0533"/>
    <w:rsid w:val="00FD0653"/>
    <w:rsid w:val="00FD1EB9"/>
    <w:rsid w:val="00FE25A2"/>
    <w:rsid w:val="00FE4C89"/>
    <w:rsid w:val="00FE69C6"/>
    <w:rsid w:val="00FF4354"/>
    <w:rsid w:val="00FF5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2C8F"/>
  <w15:docId w15:val="{A65A8D9C-8D0C-4B9C-A9B6-DD6EB143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2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302" w:firstLine="719"/>
    </w:pPr>
    <w:rPr>
      <w:sz w:val="28"/>
      <w:szCs w:val="28"/>
    </w:rPr>
  </w:style>
  <w:style w:type="paragraph" w:styleId="ListParagraph">
    <w:name w:val="List Paragraph"/>
    <w:basedOn w:val="Normal"/>
    <w:uiPriority w:val="1"/>
    <w:qFormat/>
    <w:pPr>
      <w:spacing w:before="74"/>
      <w:ind w:left="302" w:right="527" w:firstLine="719"/>
      <w:jc w:val="both"/>
    </w:pPr>
  </w:style>
  <w:style w:type="paragraph" w:customStyle="1" w:styleId="TableParagraph">
    <w:name w:val="Table Paragraph"/>
    <w:basedOn w:val="Normal"/>
    <w:uiPriority w:val="1"/>
    <w:qFormat/>
    <w:pPr>
      <w:spacing w:line="252" w:lineRule="exact"/>
      <w:ind w:left="327"/>
    </w:pPr>
  </w:style>
  <w:style w:type="paragraph" w:styleId="Header">
    <w:name w:val="header"/>
    <w:basedOn w:val="Normal"/>
    <w:link w:val="HeaderChar"/>
    <w:uiPriority w:val="99"/>
    <w:unhideWhenUsed/>
    <w:rsid w:val="00427945"/>
    <w:pPr>
      <w:tabs>
        <w:tab w:val="center" w:pos="4680"/>
        <w:tab w:val="right" w:pos="9360"/>
      </w:tabs>
    </w:pPr>
  </w:style>
  <w:style w:type="character" w:customStyle="1" w:styleId="HeaderChar">
    <w:name w:val="Header Char"/>
    <w:basedOn w:val="DefaultParagraphFont"/>
    <w:link w:val="Header"/>
    <w:uiPriority w:val="99"/>
    <w:rsid w:val="00427945"/>
    <w:rPr>
      <w:rFonts w:ascii="Times New Roman" w:eastAsia="Times New Roman" w:hAnsi="Times New Roman" w:cs="Times New Roman"/>
      <w:lang w:val="vi"/>
    </w:rPr>
  </w:style>
  <w:style w:type="paragraph" w:styleId="Footer">
    <w:name w:val="footer"/>
    <w:basedOn w:val="Normal"/>
    <w:link w:val="FooterChar"/>
    <w:uiPriority w:val="99"/>
    <w:unhideWhenUsed/>
    <w:rsid w:val="00427945"/>
    <w:pPr>
      <w:tabs>
        <w:tab w:val="center" w:pos="4680"/>
        <w:tab w:val="right" w:pos="9360"/>
      </w:tabs>
    </w:pPr>
  </w:style>
  <w:style w:type="character" w:customStyle="1" w:styleId="FooterChar">
    <w:name w:val="Footer Char"/>
    <w:basedOn w:val="DefaultParagraphFont"/>
    <w:link w:val="Footer"/>
    <w:uiPriority w:val="99"/>
    <w:rsid w:val="00427945"/>
    <w:rPr>
      <w:rFonts w:ascii="Times New Roman" w:eastAsia="Times New Roman" w:hAnsi="Times New Roman" w:cs="Times New Roman"/>
      <w:lang w:val="vi"/>
    </w:rPr>
  </w:style>
  <w:style w:type="paragraph" w:styleId="NormalWeb">
    <w:name w:val="Normal (Web)"/>
    <w:basedOn w:val="Normal"/>
    <w:unhideWhenUsed/>
    <w:rsid w:val="00D72FAE"/>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DF4E28-4C1E-4C3E-ABB6-64C0FDDA9D03}">
  <we:reference id="wa104381909" version="3.14.0.0" store="vi-VN" storeType="OMEX"/>
  <we:alternateReferences>
    <we:reference id="wa104381909" version="3.14.0.0" store="wa10438190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25</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 Duy Tung</dc:creator>
  <cp:lastModifiedBy>Tung Nguyen</cp:lastModifiedBy>
  <cp:revision>55</cp:revision>
  <dcterms:created xsi:type="dcterms:W3CDTF">2025-04-01T14:45:00Z</dcterms:created>
  <dcterms:modified xsi:type="dcterms:W3CDTF">2025-10-14T04:10:00Z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Microsoft® Office Word 2007</vt:lpwstr>
  </property>
  <property fmtid="{D5CDD505-2E9C-101B-9397-08002B2CF9AE}" pid="4" name="LastSaved">
    <vt:filetime>2023-11-17T00:00:00Z</vt:filetime>
  </property>
</Properties>
</file>