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9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351"/>
      </w:tblGrid>
      <w:tr w:rsidR="007D2145" w:rsidRPr="007D2145" w14:paraId="5425C91A" w14:textId="77777777" w:rsidTr="00B405C2">
        <w:trPr>
          <w:trHeight w:val="714"/>
        </w:trPr>
        <w:tc>
          <w:tcPr>
            <w:tcW w:w="1965" w:type="pct"/>
            <w:hideMark/>
          </w:tcPr>
          <w:p w14:paraId="04DF01B5" w14:textId="5EFA4563" w:rsidR="0083339F" w:rsidRPr="00B405C2" w:rsidRDefault="00154248" w:rsidP="00D414E8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loai_2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CHỦ </w:t>
            </w:r>
            <w:r w:rsidR="003F49C1" w:rsidRPr="00B40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TỊCH </w:t>
            </w:r>
            <w:r w:rsidR="0083339F" w:rsidRPr="00B40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ỦY BAN </w:t>
            </w:r>
            <w:r w:rsidR="006034CC" w:rsidRPr="00B40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 DÂN</w:t>
            </w:r>
          </w:p>
          <w:p w14:paraId="1DB17FAD" w14:textId="38B9B15C" w:rsidR="006034CC" w:rsidRPr="007D2145" w:rsidRDefault="0083339F" w:rsidP="00A67FF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05C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6DF14" wp14:editId="787E81E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194310</wp:posOffset>
                      </wp:positionV>
                      <wp:extent cx="522605" cy="0"/>
                      <wp:effectExtent l="0" t="0" r="29845" b="19050"/>
                      <wp:wrapNone/>
                      <wp:docPr id="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8997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CA45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1" o:spid="_x0000_s1026" type="#_x0000_t32" style="position:absolute;margin-left:68.4pt;margin-top:15.3pt;width:41.1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" strokeweight=".24992mm"/>
                  </w:pict>
                </mc:Fallback>
              </mc:AlternateContent>
            </w:r>
            <w:r w:rsidR="006034CC" w:rsidRPr="00B40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TỈNH </w:t>
            </w:r>
            <w:r w:rsidR="00A67FFC" w:rsidRPr="00B40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VĨNH LONG</w:t>
            </w:r>
          </w:p>
        </w:tc>
        <w:tc>
          <w:tcPr>
            <w:tcW w:w="3035" w:type="pct"/>
            <w:hideMark/>
          </w:tcPr>
          <w:p w14:paraId="3D7BDEF9" w14:textId="7F890DF0" w:rsidR="006034CC" w:rsidRPr="007D2145" w:rsidRDefault="00B405C2" w:rsidP="00E5448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8B183" wp14:editId="001A23CB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432435</wp:posOffset>
                      </wp:positionV>
                      <wp:extent cx="21717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627CD5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34.05pt" to="239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034CC" w:rsidRPr="00B40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  <w:r w:rsidR="006034CC" w:rsidRPr="007D21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6034CC" w:rsidRPr="00B40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7D2145" w:rsidRPr="007D2145" w14:paraId="5D312D52" w14:textId="77777777" w:rsidTr="00B405C2">
        <w:trPr>
          <w:trHeight w:val="25"/>
        </w:trPr>
        <w:tc>
          <w:tcPr>
            <w:tcW w:w="1965" w:type="pct"/>
            <w:hideMark/>
          </w:tcPr>
          <w:p w14:paraId="48A0D1B2" w14:textId="2E8B20F7" w:rsidR="006034CC" w:rsidRPr="007D2145" w:rsidRDefault="006034CC" w:rsidP="008C59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21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     </w:t>
            </w:r>
            <w:r w:rsidR="00EE55B1" w:rsidRPr="007D2145">
              <w:rPr>
                <w:rFonts w:ascii="Times New Roman" w:eastAsia="Times New Roman" w:hAnsi="Times New Roman" w:cs="Times New Roman"/>
                <w:sz w:val="26"/>
                <w:szCs w:val="26"/>
              </w:rPr>
              <w:t>/2025</w:t>
            </w:r>
            <w:r w:rsidRPr="007D2145">
              <w:rPr>
                <w:rFonts w:ascii="Times New Roman" w:eastAsia="Times New Roman" w:hAnsi="Times New Roman" w:cs="Times New Roman"/>
                <w:sz w:val="26"/>
                <w:szCs w:val="26"/>
              </w:rPr>
              <w:t>/QĐ-</w:t>
            </w:r>
            <w:r w:rsidR="00C157A6" w:rsidRPr="007D2145"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 w:rsidRPr="007D2145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</w:p>
          <w:p w14:paraId="5C997F0A" w14:textId="77777777" w:rsidR="006034CC" w:rsidRPr="0083339F" w:rsidRDefault="006034CC" w:rsidP="007D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339F">
              <w:rPr>
                <w:rFonts w:ascii="Times New Roman" w:eastAsia="Times New Roman" w:hAnsi="Times New Roman" w:cs="Times New Roman"/>
                <w:sz w:val="26"/>
                <w:szCs w:val="26"/>
              </w:rPr>
              <w:t>(DỰ THẢO)</w:t>
            </w:r>
          </w:p>
        </w:tc>
        <w:tc>
          <w:tcPr>
            <w:tcW w:w="3035" w:type="pct"/>
            <w:hideMark/>
          </w:tcPr>
          <w:p w14:paraId="07AB999F" w14:textId="334220C1" w:rsidR="006034CC" w:rsidRPr="0083339F" w:rsidRDefault="006034CC" w:rsidP="00A825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21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A8254E" w:rsidRPr="008333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Vĩnh Long, ngày     tháng   </w:t>
            </w:r>
            <w:r w:rsidRPr="008333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A8254E" w:rsidRPr="008333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8333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</w:p>
        </w:tc>
      </w:tr>
    </w:tbl>
    <w:p w14:paraId="42A48459" w14:textId="77777777" w:rsidR="006034CC" w:rsidRPr="007D2145" w:rsidRDefault="006034CC" w:rsidP="008C5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</w:rPr>
      </w:pPr>
      <w:r w:rsidRPr="007D21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14:paraId="3C7610D7" w14:textId="77777777" w:rsidR="006034CC" w:rsidRPr="007D2145" w:rsidRDefault="006034CC" w:rsidP="007D5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loai_1"/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  <w:bookmarkEnd w:id="1"/>
    </w:p>
    <w:p w14:paraId="4C982D4C" w14:textId="77777777" w:rsidR="009A6692" w:rsidRPr="007D2145" w:rsidRDefault="006034CC" w:rsidP="002238E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Ban hành</w:t>
      </w:r>
      <w:r w:rsidR="00031D4E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Quy chế</w:t>
      </w:r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1D4E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phối hợp trong quản lý cát, sỏi lòng sông, </w:t>
      </w:r>
    </w:p>
    <w:p w14:paraId="1A78196B" w14:textId="77777777" w:rsidR="009A6692" w:rsidRPr="007D2145" w:rsidRDefault="00031D4E" w:rsidP="002238E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khu vực biển</w:t>
      </w:r>
      <w:r w:rsidR="002238EC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hoạt động khai thác, vận chuyển, kinh doanh </w:t>
      </w:r>
    </w:p>
    <w:p w14:paraId="12BC7D6C" w14:textId="7D9EE03B" w:rsidR="006034CC" w:rsidRPr="007D2145" w:rsidRDefault="002238EC" w:rsidP="002238E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khoáng sản</w:t>
      </w:r>
      <w:r w:rsidR="009A6692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1D4E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trên địa bàn tỉnh Vĩnh Long</w:t>
      </w:r>
    </w:p>
    <w:p w14:paraId="530D3D8E" w14:textId="06A5FFF6" w:rsidR="00887AD2" w:rsidRPr="007D2145" w:rsidRDefault="00887AD2" w:rsidP="002238E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93D96" wp14:editId="43DDEDD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33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6C4FD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12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C890C41" w14:textId="56253E2A" w:rsidR="006034CC" w:rsidRDefault="006034CC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Căn cứ Luật Tổ chức chính quyền địa phương ngày 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16</w:t>
      </w:r>
      <w:r w:rsidR="00BF0B74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tháng 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BF0B74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năm 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20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5; </w:t>
      </w:r>
    </w:p>
    <w:p w14:paraId="6DCEA925" w14:textId="48E88DD3" w:rsidR="00154248" w:rsidRPr="00154248" w:rsidRDefault="00154248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54248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Luật Ban hành văn bản quy phạm pháp luật năm 2025; Luật </w:t>
      </w:r>
      <w:r w:rsidRPr="0015424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sửa đổi, bổ sung một số điều của Luậ</w:t>
      </w:r>
      <w:r w:rsidR="009C758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 B</w:t>
      </w:r>
      <w:r w:rsidRPr="0015424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an hành văn bản quy phạm pháp</w:t>
      </w:r>
      <w:r w:rsidR="009C758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luật</w:t>
      </w:r>
      <w:r w:rsidRPr="0015424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năm 2025;</w:t>
      </w:r>
    </w:p>
    <w:p w14:paraId="36461DDB" w14:textId="71CD3733" w:rsidR="006034CC" w:rsidRPr="007D2145" w:rsidRDefault="006034CC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Căn cứ Luật 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Địa chất và k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hoáng sản </w:t>
      </w:r>
      <w:r w:rsidR="00B7439C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ngày </w:t>
      </w:r>
      <w:r w:rsidR="00A67FFC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29 </w:t>
      </w:r>
      <w:r w:rsidR="00B7439C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tháng 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11</w:t>
      </w:r>
      <w:r w:rsidR="00B7439C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năm 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20</w:t>
      </w:r>
      <w:r w:rsidR="00A67FFC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24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4493C9D9" w14:textId="67579EB9" w:rsidR="006034CC" w:rsidRPr="007D2145" w:rsidRDefault="006034CC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Nghị định số </w:t>
      </w:r>
      <w:hyperlink r:id="rId6" w:tgtFrame="_blank" w:tooltip="Nghị định 158/2016/NĐ-CP" w:history="1">
        <w:r w:rsidR="00967DD8" w:rsidRPr="007D214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193</w:t>
        </w:r>
        <w:r w:rsidRPr="007D214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/20</w:t>
        </w:r>
        <w:r w:rsidR="00967DD8" w:rsidRPr="007D214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25</w:t>
        </w:r>
        <w:r w:rsidRPr="007D214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/NĐ-CP</w:t>
        </w:r>
      </w:hyperlink>
      <w:r w:rsidR="00BF0B74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ngày 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02</w:t>
      </w:r>
      <w:r w:rsidR="00BF0B74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tháng 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="00BF0B74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năm 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20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25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của Chính phủ quy định chi tiết thi hành một số điều của Luật 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Địa chất và khoáng sản</w:t>
      </w: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2026E83C" w14:textId="0D1ED27B" w:rsidR="00C157A6" w:rsidRPr="007D2145" w:rsidRDefault="006034CC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Theo đề nghị của Giám đốc Sở </w:t>
      </w:r>
      <w:r w:rsidR="00967DD8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Nông Nghiệp</w:t>
      </w:r>
      <w:r w:rsidR="00C157A6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và Môi trường</w:t>
      </w:r>
      <w:r w:rsidR="009961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tại Tờ trình số…</w:t>
      </w:r>
      <w:r w:rsidR="009A6692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="009961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/TTr-SNN&amp;MT </w:t>
      </w:r>
      <w:r w:rsidR="009A6692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r w:rsidR="0099612B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="009A6692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r w:rsidR="0099612B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="009A6692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năm 2025</w:t>
      </w:r>
      <w:r w:rsidR="00C157A6" w:rsidRPr="007D2145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129DCAAF" w14:textId="4F7B828A" w:rsidR="004F0B3C" w:rsidRPr="008A7127" w:rsidRDefault="00933A2D" w:rsidP="008A712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D2145">
        <w:rPr>
          <w:rFonts w:ascii="Times New Roman" w:hAnsi="Times New Roman" w:cs="Times New Roman"/>
          <w:i/>
          <w:iCs/>
          <w:sz w:val="28"/>
          <w:szCs w:val="28"/>
          <w:shd w:val="clear" w:color="auto" w:fill="FEFAF4"/>
        </w:rPr>
        <w:t xml:space="preserve">Chủ tịch Ủy ban nhân dân Quyết định ban hành </w:t>
      </w:r>
      <w:r w:rsidRPr="007D2145">
        <w:rPr>
          <w:rFonts w:ascii="Times New Roman" w:eastAsia="Times New Roman" w:hAnsi="Times New Roman" w:cs="Times New Roman"/>
          <w:bCs/>
          <w:i/>
          <w:sz w:val="28"/>
          <w:szCs w:val="28"/>
        </w:rPr>
        <w:t>Quy chế phối hợp trong quản lý cát, sỏi lòng sông, khu vực biển, hoạt động khai thác, vận chuyển, kinh doanh khoáng sản trên địa bàn tỉnh Vĩnh Long.</w:t>
      </w:r>
      <w:bookmarkStart w:id="2" w:name="dieu_1"/>
    </w:p>
    <w:p w14:paraId="78EAA538" w14:textId="34789FF8" w:rsidR="006034CC" w:rsidRPr="007D2145" w:rsidRDefault="006034CC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Điều 1.</w:t>
      </w:r>
      <w:bookmarkEnd w:id="2"/>
      <w:r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> </w:t>
      </w:r>
      <w:bookmarkStart w:id="3" w:name="dieu_1_name"/>
      <w:r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Ban hành kèm theo Quyết định này Quy chế phối hợp </w:t>
      </w:r>
      <w:r w:rsidR="00031D4E"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>trong quản lý cát, sỏi lòng sông, khu vực biển</w:t>
      </w:r>
      <w:r w:rsidR="00764F7A"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>, hoạt động khai thác, vận chuyển, kinh doanh khoáng sản</w:t>
      </w:r>
      <w:r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trên địa bàn tỉnh </w:t>
      </w:r>
      <w:r w:rsidR="00EB2A42"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>Vĩnh Long</w:t>
      </w:r>
      <w:r w:rsidR="00991121" w:rsidRPr="007D2145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bookmarkEnd w:id="3"/>
    </w:p>
    <w:p w14:paraId="65CF445C" w14:textId="00CCB7EF" w:rsidR="009A6692" w:rsidRPr="007D2145" w:rsidRDefault="009A6692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Điều 2.</w:t>
      </w:r>
      <w:r w:rsidRPr="007D2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 xml:space="preserve">Đề nghị Giám đốc </w:t>
      </w:r>
      <w:r w:rsidRPr="007D2145">
        <w:rPr>
          <w:rFonts w:ascii="Times New Roman" w:eastAsia="Times New Roman" w:hAnsi="Times New Roman" w:cs="Times New Roman"/>
          <w:sz w:val="28"/>
          <w:szCs w:val="28"/>
        </w:rPr>
        <w:t xml:space="preserve">Sở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>Nông nghiệp</w:t>
      </w:r>
      <w:r w:rsidRPr="007D2145">
        <w:rPr>
          <w:rFonts w:ascii="Times New Roman" w:eastAsia="Times New Roman" w:hAnsi="Times New Roman" w:cs="Times New Roman"/>
          <w:sz w:val="28"/>
          <w:szCs w:val="28"/>
        </w:rPr>
        <w:t xml:space="preserve"> và Môi trường</w:t>
      </w:r>
      <w:r w:rsidRPr="007D214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chủ trì, phối hợp với Thủ trưởng cơ quan liên quan </w:t>
      </w:r>
      <w:r w:rsidRPr="007D2145">
        <w:rPr>
          <w:rFonts w:ascii="Times New Roman" w:eastAsia="Times New Roman" w:hAnsi="Times New Roman" w:cs="Times New Roman"/>
          <w:sz w:val="28"/>
          <w:szCs w:val="28"/>
        </w:rPr>
        <w:t xml:space="preserve">và các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7D2145">
        <w:rPr>
          <w:rFonts w:ascii="Times New Roman" w:eastAsia="Times New Roman" w:hAnsi="Times New Roman" w:cs="Times New Roman"/>
          <w:sz w:val="28"/>
          <w:szCs w:val="28"/>
        </w:rPr>
        <w:t xml:space="preserve">ơn vị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>có liên quan</w:t>
      </w:r>
      <w:r w:rsidRPr="007D2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145">
        <w:rPr>
          <w:rFonts w:ascii="Times New Roman" w:eastAsia="Times New Roman" w:hAnsi="Times New Roman" w:cs="Times New Roman"/>
          <w:sz w:val="28"/>
          <w:szCs w:val="28"/>
          <w:lang w:val="vi-VN"/>
        </w:rPr>
        <w:t>triển khai thực hiện Quy chế phối hợp nêu trên, đảm bảo theo đúng quy định pháp luật hiện hành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85835B" w14:textId="77777777" w:rsidR="00292720" w:rsidRPr="007D2145" w:rsidRDefault="00D2291D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4" w:name="dieu_2"/>
      <w:r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</w:t>
      </w:r>
      <w:r w:rsidR="009A6692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034CC" w:rsidRPr="007D214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End w:id="4"/>
      <w:r w:rsidR="006034CC" w:rsidRPr="007D2145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5" w:name="dieu_3_name"/>
      <w:r w:rsidR="006034CC" w:rsidRPr="007D2145">
        <w:rPr>
          <w:rFonts w:ascii="Times New Roman" w:eastAsia="Times New Roman" w:hAnsi="Times New Roman" w:cs="Times New Roman"/>
          <w:sz w:val="28"/>
          <w:szCs w:val="28"/>
        </w:rPr>
        <w:t xml:space="preserve">Chánh Văn phòng Ủy ban nhân dân tỉnh, Giám đốc Sở </w:t>
      </w:r>
      <w:r w:rsidR="00967DD8" w:rsidRPr="007D2145">
        <w:rPr>
          <w:rFonts w:ascii="Times New Roman" w:eastAsia="Times New Roman" w:hAnsi="Times New Roman" w:cs="Times New Roman"/>
          <w:sz w:val="28"/>
          <w:szCs w:val="28"/>
        </w:rPr>
        <w:t>Nông nghiệp</w:t>
      </w:r>
      <w:r w:rsidR="006034CC" w:rsidRPr="007D2145">
        <w:rPr>
          <w:rFonts w:ascii="Times New Roman" w:eastAsia="Times New Roman" w:hAnsi="Times New Roman" w:cs="Times New Roman"/>
          <w:sz w:val="28"/>
          <w:szCs w:val="28"/>
        </w:rPr>
        <w:t xml:space="preserve"> và Môi trường,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</w:rPr>
        <w:t xml:space="preserve"> Giám đốc 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Công an tỉnh,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Trưởng 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Ban Chỉ huy Bộ đội Biên phòng tỉnh,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 xml:space="preserve">Giám đốc 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Sở Công thương,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 xml:space="preserve">Giám đốc 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  <w:lang w:val="vi-VN"/>
        </w:rPr>
        <w:t>Sở Xây dựng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 xml:space="preserve">Giám đốc </w:t>
      </w:r>
      <w:r w:rsidR="009A6692" w:rsidRPr="007D2145">
        <w:rPr>
          <w:rFonts w:ascii="Times New Roman" w:hAnsi="Times New Roman" w:cs="Times New Roman"/>
          <w:sz w:val="28"/>
          <w:szCs w:val="28"/>
        </w:rPr>
        <w:t xml:space="preserve">Sở Văn hóa, Thể thao và Du lịch, </w:t>
      </w:r>
      <w:r w:rsidR="00292720" w:rsidRPr="007D2145">
        <w:rPr>
          <w:rFonts w:ascii="Times New Roman" w:hAnsi="Times New Roman" w:cs="Times New Roman"/>
          <w:sz w:val="28"/>
          <w:szCs w:val="28"/>
        </w:rPr>
        <w:t xml:space="preserve">Giám đốc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>Sở Tài chính,</w:t>
      </w:r>
      <w:r w:rsidR="00292720" w:rsidRPr="007D2145">
        <w:rPr>
          <w:rFonts w:ascii="Times New Roman" w:hAnsi="Times New Roman" w:cs="Times New Roman"/>
          <w:sz w:val="28"/>
          <w:szCs w:val="28"/>
        </w:rPr>
        <w:t xml:space="preserve"> Trưởng 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Ban Quản lý Khu Kinh tế tỉnh Vĩnh Long, 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Trưởng </w:t>
      </w:r>
      <w:r w:rsidR="009A6692" w:rsidRPr="007D2145">
        <w:rPr>
          <w:rFonts w:ascii="Times New Roman" w:eastAsia="Times New Roman" w:hAnsi="Times New Roman" w:cs="Times New Roman"/>
          <w:sz w:val="28"/>
          <w:szCs w:val="28"/>
        </w:rPr>
        <w:t>Thuế tỉnh Vĩnh Long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2720" w:rsidRPr="007D2145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Chủ tịch UBND xã, phường</w:t>
      </w:r>
      <w:r w:rsidR="006034CC" w:rsidRPr="007D2145">
        <w:rPr>
          <w:rFonts w:ascii="Times New Roman" w:eastAsia="Times New Roman" w:hAnsi="Times New Roman" w:cs="Times New Roman"/>
          <w:sz w:val="28"/>
          <w:szCs w:val="28"/>
        </w:rPr>
        <w:t xml:space="preserve"> và các tổ chức, cá nhân có liên quan chịu trách nhiệm thi hành Quyết định này</w:t>
      </w:r>
      <w:bookmarkEnd w:id="5"/>
      <w:r w:rsidR="00EE55B1" w:rsidRPr="007D214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</w:p>
    <w:p w14:paraId="5BFAFBDB" w14:textId="10995D76" w:rsidR="00C03DCB" w:rsidRPr="007D2145" w:rsidRDefault="00EE55B1" w:rsidP="005B540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D214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Quyết định </w:t>
      </w:r>
      <w:r w:rsidR="00C03D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này có hiệu lực kể từ ngày </w:t>
      </w:r>
      <w:r w:rsidR="005B5409">
        <w:rPr>
          <w:rFonts w:ascii="Times New Roman" w:eastAsia="Times New Roman" w:hAnsi="Times New Roman" w:cs="Times New Roman"/>
          <w:spacing w:val="-4"/>
          <w:sz w:val="28"/>
          <w:szCs w:val="28"/>
        </w:rPr>
        <w:t>… tháng…năm…</w:t>
      </w:r>
      <w:r w:rsidR="00154248">
        <w:rPr>
          <w:rFonts w:ascii="Times New Roman" w:eastAsia="Times New Roman" w:hAnsi="Times New Roman" w:cs="Times New Roman"/>
          <w:spacing w:val="-4"/>
          <w:sz w:val="28"/>
          <w:szCs w:val="28"/>
        </w:rPr>
        <w:t>./.</w:t>
      </w:r>
    </w:p>
    <w:p w14:paraId="7284E298" w14:textId="77777777" w:rsidR="002A0EA9" w:rsidRPr="007D2145" w:rsidRDefault="002A0EA9" w:rsidP="00AC7D74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7D2145" w:rsidRPr="007D2145" w14:paraId="27A9C153" w14:textId="77777777" w:rsidTr="008A7127">
        <w:trPr>
          <w:trHeight w:val="80"/>
          <w:tblCellSpacing w:w="0" w:type="dxa"/>
        </w:trPr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B94D" w14:textId="7F8F8D59" w:rsidR="006034CC" w:rsidRPr="00B754C2" w:rsidRDefault="006034CC" w:rsidP="00E5448E">
            <w:pPr>
              <w:spacing w:after="0" w:line="80" w:lineRule="atLeast"/>
              <w:rPr>
                <w:rFonts w:ascii="Times New Roman" w:eastAsia="Times New Roman" w:hAnsi="Times New Roman" w:cs="Times New Roman"/>
              </w:rPr>
            </w:pPr>
            <w:r w:rsidRPr="00C03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C03D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03D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03DCB">
              <w:rPr>
                <w:rFonts w:ascii="Times New Roman" w:eastAsia="Times New Roman" w:hAnsi="Times New Roman" w:cs="Times New Roman"/>
              </w:rPr>
              <w:t xml:space="preserve">- </w:t>
            </w:r>
            <w:r w:rsidR="00C03DCB" w:rsidRPr="00B754C2">
              <w:rPr>
                <w:rFonts w:ascii="Times New Roman" w:hAnsi="Times New Roman" w:cs="Times New Roman"/>
              </w:rPr>
              <w:t>Ủy ban Thường vụ Quốc Hội;</w:t>
            </w:r>
          </w:p>
          <w:p w14:paraId="1E9CE358" w14:textId="77777777" w:rsidR="00C03DCB" w:rsidRPr="00B754C2" w:rsidRDefault="006034CC" w:rsidP="00E5448E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="00C03DCB" w:rsidRPr="00B754C2">
              <w:rPr>
                <w:rFonts w:ascii="Times New Roman" w:hAnsi="Times New Roman" w:cs="Times New Roman"/>
              </w:rPr>
              <w:t>Chính phủ;</w:t>
            </w:r>
          </w:p>
          <w:p w14:paraId="2D4F84BB" w14:textId="17816B06" w:rsidR="006034CC" w:rsidRPr="00B754C2" w:rsidRDefault="006034CC" w:rsidP="00E5448E">
            <w:pPr>
              <w:spacing w:after="0" w:line="80" w:lineRule="atLeast"/>
              <w:rPr>
                <w:rFonts w:ascii="Times New Roman" w:eastAsia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="00C03DCB" w:rsidRPr="00B754C2">
              <w:rPr>
                <w:rFonts w:ascii="Times New Roman" w:hAnsi="Times New Roman" w:cs="Times New Roman"/>
              </w:rPr>
              <w:t>Các Bộ: Tài chính, Nông nghiệp và Môi trường</w:t>
            </w:r>
            <w:r w:rsidRPr="00B754C2">
              <w:rPr>
                <w:rFonts w:ascii="Times New Roman" w:eastAsia="Times New Roman" w:hAnsi="Times New Roman" w:cs="Times New Roman"/>
              </w:rPr>
              <w:t>;</w:t>
            </w:r>
          </w:p>
          <w:p w14:paraId="12DE8C78" w14:textId="77777777" w:rsidR="00C03DCB" w:rsidRPr="00B754C2" w:rsidRDefault="006034CC" w:rsidP="00CE014D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="00C03DCB" w:rsidRPr="00B754C2">
              <w:rPr>
                <w:rFonts w:ascii="Times New Roman" w:hAnsi="Times New Roman" w:cs="Times New Roman"/>
              </w:rPr>
              <w:t>Kiểm toán Nhà nước khu vực …;</w:t>
            </w:r>
          </w:p>
          <w:p w14:paraId="65BE6BB2" w14:textId="77777777" w:rsidR="00C03DCB" w:rsidRPr="00B754C2" w:rsidRDefault="00C03DCB" w:rsidP="00CE014D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t>- Cục KTVB và QLXLVPHC – Bộ Tư pháp (để kiểm tra)</w:t>
            </w:r>
          </w:p>
          <w:p w14:paraId="58DBA656" w14:textId="77777777" w:rsidR="00C03DCB" w:rsidRPr="00B754C2" w:rsidRDefault="00C03DCB" w:rsidP="00CE014D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t>- Thường trực Tỉnh ủy;</w:t>
            </w:r>
          </w:p>
          <w:p w14:paraId="3E45CC97" w14:textId="77777777" w:rsidR="00C03DCB" w:rsidRPr="00B754C2" w:rsidRDefault="00C03DCB" w:rsidP="00C03DCB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lastRenderedPageBreak/>
              <w:t>- Đại biểu Quốc hội đơn vị tỉnh Vĩnh Long;</w:t>
            </w:r>
          </w:p>
          <w:p w14:paraId="26AED238" w14:textId="77777777" w:rsidR="00C03DCB" w:rsidRPr="00B754C2" w:rsidRDefault="00C03DCB" w:rsidP="00C03DCB">
            <w:pPr>
              <w:spacing w:after="0" w:line="80" w:lineRule="atLeast"/>
              <w:rPr>
                <w:rFonts w:ascii="Times New Roman" w:eastAsia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t>- Đại biểu Hội đồng nhân dân tỉnh;</w:t>
            </w:r>
            <w:r w:rsidRPr="00B754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BB8B7E" w14:textId="7FB3D848" w:rsidR="00C03DCB" w:rsidRPr="00B754C2" w:rsidRDefault="00C03DCB" w:rsidP="00C03DCB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="00B754C2" w:rsidRPr="00B754C2">
              <w:rPr>
                <w:rFonts w:ascii="Times New Roman" w:hAnsi="Times New Roman" w:cs="Times New Roman"/>
              </w:rPr>
              <w:t>Ủy ban nhân dân tỉnh;</w:t>
            </w:r>
          </w:p>
          <w:p w14:paraId="724F1D20" w14:textId="54EF74F0" w:rsidR="00B754C2" w:rsidRP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Pr="00B754C2">
              <w:rPr>
                <w:rFonts w:ascii="Times New Roman" w:hAnsi="Times New Roman" w:cs="Times New Roman"/>
              </w:rPr>
              <w:t>Ủy ban MTTQ Việt Nam tỉnh;</w:t>
            </w:r>
          </w:p>
          <w:p w14:paraId="5BF11E5C" w14:textId="3CDFF730" w:rsidR="00B754C2" w:rsidRP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t>- Các sở, ban, ngành, các đoàn thể của tỉnh;</w:t>
            </w:r>
          </w:p>
          <w:p w14:paraId="5BFC4C6C" w14:textId="7754EFF6" w:rsidR="00B754C2" w:rsidRP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Pr="00B754C2">
              <w:rPr>
                <w:rFonts w:ascii="Times New Roman" w:hAnsi="Times New Roman" w:cs="Times New Roman"/>
              </w:rPr>
              <w:t>Văn phòng: ĐĐBQH&amp;HĐND, UBND tỉnh;</w:t>
            </w:r>
          </w:p>
          <w:p w14:paraId="1D80354F" w14:textId="727D79A5" w:rsidR="00B754C2" w:rsidRP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t xml:space="preserve">- TT </w:t>
            </w:r>
            <w:proofErr w:type="gramStart"/>
            <w:r w:rsidRPr="00B754C2">
              <w:rPr>
                <w:rFonts w:ascii="Times New Roman" w:hAnsi="Times New Roman" w:cs="Times New Roman"/>
              </w:rPr>
              <w:t>HĐND,UBND</w:t>
            </w:r>
            <w:proofErr w:type="gramEnd"/>
            <w:r w:rsidRPr="00B754C2">
              <w:rPr>
                <w:rFonts w:ascii="Times New Roman" w:hAnsi="Times New Roman" w:cs="Times New Roman"/>
              </w:rPr>
              <w:t xml:space="preserve"> cấp xã</w:t>
            </w:r>
            <w:r w:rsidR="0099612B">
              <w:rPr>
                <w:rFonts w:ascii="Times New Roman" w:hAnsi="Times New Roman" w:cs="Times New Roman"/>
              </w:rPr>
              <w:t>;</w:t>
            </w:r>
          </w:p>
          <w:p w14:paraId="2575138D" w14:textId="1FCA3239" w:rsid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 w:rsidRPr="00B754C2">
              <w:rPr>
                <w:rFonts w:ascii="Times New Roman" w:hAnsi="Times New Roman" w:cs="Times New Roman"/>
              </w:rPr>
              <w:t>Trang TTĐT ĐBND tỉnh Vĩnh Long, Công báo tỉnh (đăng công báo);</w:t>
            </w:r>
          </w:p>
          <w:p w14:paraId="5DD84EDC" w14:textId="0CABF2BE" w:rsidR="00B754C2" w:rsidRP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Chủ tịch, các PCT (để biết);</w:t>
            </w:r>
          </w:p>
          <w:p w14:paraId="2AF57380" w14:textId="133DFE6C" w:rsidR="00B754C2" w:rsidRPr="00B754C2" w:rsidRDefault="00B754C2" w:rsidP="00B754C2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Chánh VPUBND, các phó CVPUBND (để biết)</w:t>
            </w:r>
            <w:r w:rsidRPr="00B754C2">
              <w:rPr>
                <w:rFonts w:ascii="Times New Roman" w:hAnsi="Times New Roman" w:cs="Times New Roman"/>
              </w:rPr>
              <w:t>;</w:t>
            </w:r>
          </w:p>
          <w:p w14:paraId="5EA3D7E4" w14:textId="08CC9460" w:rsidR="0083339F" w:rsidRPr="00B71490" w:rsidRDefault="00B754C2" w:rsidP="00CE014D">
            <w:pPr>
              <w:spacing w:after="0" w:line="80" w:lineRule="atLeast"/>
              <w:rPr>
                <w:rFonts w:ascii="Times New Roman" w:hAnsi="Times New Roman" w:cs="Times New Roman"/>
              </w:rPr>
            </w:pPr>
            <w:r w:rsidRPr="00B754C2">
              <w:rPr>
                <w:rFonts w:ascii="Times New Roman" w:hAnsi="Times New Roman" w:cs="Times New Roman"/>
              </w:rPr>
              <w:t>- Lưu: VT, SNN&amp;</w:t>
            </w:r>
            <w:proofErr w:type="gramStart"/>
            <w:r w:rsidRPr="00B754C2">
              <w:rPr>
                <w:rFonts w:ascii="Times New Roman" w:hAnsi="Times New Roman" w:cs="Times New Roman"/>
              </w:rPr>
              <w:t>MT,…</w:t>
            </w:r>
            <w:proofErr w:type="gramEnd"/>
          </w:p>
        </w:tc>
        <w:tc>
          <w:tcPr>
            <w:tcW w:w="4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D2D7C" w14:textId="77777777" w:rsidR="00B71490" w:rsidRDefault="006034CC" w:rsidP="00C03DCB">
            <w:pPr>
              <w:spacing w:before="120" w:after="12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1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CHỦ TỊCH</w:t>
            </w:r>
            <w:r w:rsidRPr="007D21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14:paraId="0C2DDD08" w14:textId="56853394" w:rsidR="00FC1555" w:rsidRDefault="00FC1555" w:rsidP="00FC1555">
            <w:pPr>
              <w:spacing w:before="120" w:after="120" w:line="8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F181D0" w14:textId="109CC446" w:rsidR="004C0486" w:rsidRDefault="004C0486" w:rsidP="008A7127">
            <w:pPr>
              <w:spacing w:before="120" w:after="120" w:line="8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227C95" w14:textId="77777777" w:rsidR="001D556A" w:rsidRDefault="001D556A" w:rsidP="008A7127">
            <w:pPr>
              <w:spacing w:before="120" w:after="120" w:line="8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8F1F65" w14:textId="123AC440" w:rsidR="00075109" w:rsidRPr="007D2145" w:rsidRDefault="00075109" w:rsidP="00B71490">
            <w:pPr>
              <w:spacing w:before="120" w:after="12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Lữ Quang Ngời</w:t>
            </w:r>
          </w:p>
          <w:p w14:paraId="4E9E3D7D" w14:textId="5D5C5325" w:rsidR="006034CC" w:rsidRPr="007D2145" w:rsidRDefault="006034CC" w:rsidP="00075109">
            <w:pPr>
              <w:spacing w:before="120" w:after="12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1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D21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bookmarkEnd w:id="0"/>
    </w:tbl>
    <w:p w14:paraId="0F18CB2B" w14:textId="0200DF57" w:rsidR="00370C07" w:rsidRPr="007D2145" w:rsidRDefault="00370C07" w:rsidP="007D5F70">
      <w:pPr>
        <w:spacing w:after="160" w:line="259" w:lineRule="auto"/>
      </w:pPr>
    </w:p>
    <w:sectPr w:rsidR="00370C07" w:rsidRPr="007D2145" w:rsidSect="004F0B3C">
      <w:headerReference w:type="default" r:id="rId7"/>
      <w:footerReference w:type="default" r:id="rId8"/>
      <w:pgSz w:w="11907" w:h="16839" w:code="9"/>
      <w:pgMar w:top="1134" w:right="851" w:bottom="1134" w:left="170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59C5" w14:textId="77777777" w:rsidR="00FA51E0" w:rsidRDefault="00FA51E0" w:rsidP="006034CC">
      <w:pPr>
        <w:spacing w:after="0" w:line="240" w:lineRule="auto"/>
      </w:pPr>
      <w:r>
        <w:separator/>
      </w:r>
    </w:p>
  </w:endnote>
  <w:endnote w:type="continuationSeparator" w:id="0">
    <w:p w14:paraId="320AA635" w14:textId="77777777" w:rsidR="00FA51E0" w:rsidRDefault="00FA51E0" w:rsidP="0060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1760" w14:textId="77777777" w:rsidR="0007055D" w:rsidRPr="009D5C9E" w:rsidRDefault="0007055D">
    <w:pPr>
      <w:pStyle w:val="Footer"/>
      <w:rPr>
        <w:rFonts w:ascii="Times New Roman" w:hAnsi="Times New Roman" w:cs="Times New Roman"/>
        <w:sz w:val="16"/>
        <w:szCs w:val="16"/>
      </w:rPr>
    </w:pPr>
  </w:p>
  <w:p w14:paraId="1D07B803" w14:textId="77777777" w:rsidR="0007055D" w:rsidRDefault="00070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DF4B" w14:textId="77777777" w:rsidR="00FA51E0" w:rsidRDefault="00FA51E0" w:rsidP="006034CC">
      <w:pPr>
        <w:spacing w:after="0" w:line="240" w:lineRule="auto"/>
      </w:pPr>
      <w:r>
        <w:separator/>
      </w:r>
    </w:p>
  </w:footnote>
  <w:footnote w:type="continuationSeparator" w:id="0">
    <w:p w14:paraId="73A43261" w14:textId="77777777" w:rsidR="00FA51E0" w:rsidRDefault="00FA51E0" w:rsidP="0060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18FC" w14:textId="77777777" w:rsidR="0007055D" w:rsidRPr="00AC5307" w:rsidRDefault="0007055D" w:rsidP="00846276">
    <w:pPr>
      <w:pStyle w:val="Head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6"/>
        <w:szCs w:val="16"/>
      </w:rPr>
    </w:pPr>
  </w:p>
  <w:p w14:paraId="26D64727" w14:textId="77777777" w:rsidR="0007055D" w:rsidRDefault="008444B4" w:rsidP="00846276">
    <w:pPr>
      <w:pStyle w:val="Header"/>
      <w:tabs>
        <w:tab w:val="clear" w:pos="4680"/>
        <w:tab w:val="clear" w:pos="9360"/>
        <w:tab w:val="left" w:pos="17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CC"/>
    <w:rsid w:val="00003CF0"/>
    <w:rsid w:val="00017DEB"/>
    <w:rsid w:val="00031D4E"/>
    <w:rsid w:val="0007055D"/>
    <w:rsid w:val="00075109"/>
    <w:rsid w:val="00081A72"/>
    <w:rsid w:val="000A16D6"/>
    <w:rsid w:val="000B1B7F"/>
    <w:rsid w:val="000D2A4D"/>
    <w:rsid w:val="000E3296"/>
    <w:rsid w:val="000E504E"/>
    <w:rsid w:val="000E506C"/>
    <w:rsid w:val="000F3AAC"/>
    <w:rsid w:val="00102A51"/>
    <w:rsid w:val="00120CDA"/>
    <w:rsid w:val="00137D03"/>
    <w:rsid w:val="0014795F"/>
    <w:rsid w:val="00154248"/>
    <w:rsid w:val="001566B8"/>
    <w:rsid w:val="00175FE9"/>
    <w:rsid w:val="00185D87"/>
    <w:rsid w:val="001D556A"/>
    <w:rsid w:val="001F1B42"/>
    <w:rsid w:val="001F635D"/>
    <w:rsid w:val="002007CA"/>
    <w:rsid w:val="00201DB3"/>
    <w:rsid w:val="00203A31"/>
    <w:rsid w:val="002238EC"/>
    <w:rsid w:val="00253A3D"/>
    <w:rsid w:val="00292720"/>
    <w:rsid w:val="002A0EA9"/>
    <w:rsid w:val="002D18B0"/>
    <w:rsid w:val="002E7D39"/>
    <w:rsid w:val="00370C07"/>
    <w:rsid w:val="003A5D04"/>
    <w:rsid w:val="003A776D"/>
    <w:rsid w:val="003D071E"/>
    <w:rsid w:val="003F49C1"/>
    <w:rsid w:val="00414419"/>
    <w:rsid w:val="00414ADB"/>
    <w:rsid w:val="004161F0"/>
    <w:rsid w:val="004164CB"/>
    <w:rsid w:val="004551CF"/>
    <w:rsid w:val="00476222"/>
    <w:rsid w:val="0049262B"/>
    <w:rsid w:val="004A6C70"/>
    <w:rsid w:val="004B5E96"/>
    <w:rsid w:val="004B6499"/>
    <w:rsid w:val="004C0486"/>
    <w:rsid w:val="004C478F"/>
    <w:rsid w:val="004F0B3C"/>
    <w:rsid w:val="00520B18"/>
    <w:rsid w:val="00523DDE"/>
    <w:rsid w:val="005240EE"/>
    <w:rsid w:val="005253FB"/>
    <w:rsid w:val="00583883"/>
    <w:rsid w:val="005848B7"/>
    <w:rsid w:val="0058716B"/>
    <w:rsid w:val="005B0370"/>
    <w:rsid w:val="005B24AF"/>
    <w:rsid w:val="005B5409"/>
    <w:rsid w:val="005C6F41"/>
    <w:rsid w:val="005D0CA5"/>
    <w:rsid w:val="00602FF6"/>
    <w:rsid w:val="006034CC"/>
    <w:rsid w:val="00621AFB"/>
    <w:rsid w:val="006470A2"/>
    <w:rsid w:val="00660AE4"/>
    <w:rsid w:val="006C6DBD"/>
    <w:rsid w:val="006F3D07"/>
    <w:rsid w:val="007130EB"/>
    <w:rsid w:val="00744BE5"/>
    <w:rsid w:val="007603A0"/>
    <w:rsid w:val="00764F7A"/>
    <w:rsid w:val="00772298"/>
    <w:rsid w:val="007834F9"/>
    <w:rsid w:val="00797803"/>
    <w:rsid w:val="007A2595"/>
    <w:rsid w:val="007D2145"/>
    <w:rsid w:val="007D5F70"/>
    <w:rsid w:val="007E09F0"/>
    <w:rsid w:val="007E1F9C"/>
    <w:rsid w:val="007F7484"/>
    <w:rsid w:val="00812BCB"/>
    <w:rsid w:val="008200E2"/>
    <w:rsid w:val="0083339F"/>
    <w:rsid w:val="008444B4"/>
    <w:rsid w:val="00883729"/>
    <w:rsid w:val="00887AD2"/>
    <w:rsid w:val="008A7127"/>
    <w:rsid w:val="008C4644"/>
    <w:rsid w:val="008C59A5"/>
    <w:rsid w:val="008D015C"/>
    <w:rsid w:val="008E7FFA"/>
    <w:rsid w:val="008F0435"/>
    <w:rsid w:val="0090498E"/>
    <w:rsid w:val="009070E0"/>
    <w:rsid w:val="009160EF"/>
    <w:rsid w:val="00923FDA"/>
    <w:rsid w:val="00933A2D"/>
    <w:rsid w:val="009345BD"/>
    <w:rsid w:val="0095796B"/>
    <w:rsid w:val="00962DD3"/>
    <w:rsid w:val="00964A46"/>
    <w:rsid w:val="00967DD8"/>
    <w:rsid w:val="00981039"/>
    <w:rsid w:val="00991121"/>
    <w:rsid w:val="0099612B"/>
    <w:rsid w:val="009A04C6"/>
    <w:rsid w:val="009A560E"/>
    <w:rsid w:val="009A6692"/>
    <w:rsid w:val="009C7588"/>
    <w:rsid w:val="009C75B0"/>
    <w:rsid w:val="009F11A7"/>
    <w:rsid w:val="009F1FE9"/>
    <w:rsid w:val="00A022B1"/>
    <w:rsid w:val="00A300BE"/>
    <w:rsid w:val="00A67FFC"/>
    <w:rsid w:val="00A8254E"/>
    <w:rsid w:val="00AA69FC"/>
    <w:rsid w:val="00AB7B94"/>
    <w:rsid w:val="00AC096D"/>
    <w:rsid w:val="00AC3E61"/>
    <w:rsid w:val="00AC7D74"/>
    <w:rsid w:val="00AD2B18"/>
    <w:rsid w:val="00AD6BC0"/>
    <w:rsid w:val="00AF67D8"/>
    <w:rsid w:val="00B405C2"/>
    <w:rsid w:val="00B71490"/>
    <w:rsid w:val="00B7439C"/>
    <w:rsid w:val="00B754C2"/>
    <w:rsid w:val="00B964BB"/>
    <w:rsid w:val="00BC36D5"/>
    <w:rsid w:val="00BD225F"/>
    <w:rsid w:val="00BF0B74"/>
    <w:rsid w:val="00BF3166"/>
    <w:rsid w:val="00BF373F"/>
    <w:rsid w:val="00C03DCB"/>
    <w:rsid w:val="00C157A6"/>
    <w:rsid w:val="00C34140"/>
    <w:rsid w:val="00C52EBF"/>
    <w:rsid w:val="00C83E54"/>
    <w:rsid w:val="00C910F9"/>
    <w:rsid w:val="00C92405"/>
    <w:rsid w:val="00CA3403"/>
    <w:rsid w:val="00CA63BD"/>
    <w:rsid w:val="00CA649E"/>
    <w:rsid w:val="00CC559C"/>
    <w:rsid w:val="00CC5840"/>
    <w:rsid w:val="00CD26C6"/>
    <w:rsid w:val="00CE014D"/>
    <w:rsid w:val="00D2291D"/>
    <w:rsid w:val="00D414E8"/>
    <w:rsid w:val="00D441CB"/>
    <w:rsid w:val="00D9417D"/>
    <w:rsid w:val="00DC27B2"/>
    <w:rsid w:val="00DF3F8F"/>
    <w:rsid w:val="00E202EA"/>
    <w:rsid w:val="00E66255"/>
    <w:rsid w:val="00E7211A"/>
    <w:rsid w:val="00E773A7"/>
    <w:rsid w:val="00EB066C"/>
    <w:rsid w:val="00EB2A42"/>
    <w:rsid w:val="00EE55B1"/>
    <w:rsid w:val="00F05A1F"/>
    <w:rsid w:val="00F05DA2"/>
    <w:rsid w:val="00F57CB2"/>
    <w:rsid w:val="00F62D27"/>
    <w:rsid w:val="00F90D2B"/>
    <w:rsid w:val="00FA51E0"/>
    <w:rsid w:val="00FC1555"/>
    <w:rsid w:val="00FD6CEE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C6424"/>
  <w15:chartTrackingRefBased/>
  <w15:docId w15:val="{EE71B621-A906-4BE4-86E0-3DBAF179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4CC"/>
  </w:style>
  <w:style w:type="paragraph" w:styleId="Header">
    <w:name w:val="header"/>
    <w:basedOn w:val="Normal"/>
    <w:link w:val="HeaderChar"/>
    <w:uiPriority w:val="99"/>
    <w:unhideWhenUsed/>
    <w:rsid w:val="0060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4CC"/>
  </w:style>
  <w:style w:type="paragraph" w:styleId="NormalWeb">
    <w:name w:val="Normal (Web)"/>
    <w:basedOn w:val="Normal"/>
    <w:uiPriority w:val="99"/>
    <w:unhideWhenUsed/>
    <w:rsid w:val="0060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034CC"/>
    <w:pPr>
      <w:widowControl w:val="0"/>
      <w:autoSpaceDE w:val="0"/>
      <w:autoSpaceDN w:val="0"/>
      <w:spacing w:after="0" w:line="240" w:lineRule="auto"/>
      <w:ind w:left="560" w:firstLine="67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034CC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8C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ai-nguyen-moi-truong/nghi-dinh-158-2016-nd-cp-huong-dan-luat-khoang-san-332220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Van Mung</dc:creator>
  <cp:keywords/>
  <dc:description/>
  <cp:lastModifiedBy>Administrator</cp:lastModifiedBy>
  <cp:revision>2</cp:revision>
  <cp:lastPrinted>2025-08-08T07:02:00Z</cp:lastPrinted>
  <dcterms:created xsi:type="dcterms:W3CDTF">2025-09-16T01:44:00Z</dcterms:created>
  <dcterms:modified xsi:type="dcterms:W3CDTF">2025-09-16T01:44:00Z</dcterms:modified>
</cp:coreProperties>
</file>