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2" w:type="dxa"/>
        <w:tblLayout w:type="fixed"/>
        <w:tblCellMar>
          <w:left w:w="0" w:type="dxa"/>
          <w:right w:w="0" w:type="dxa"/>
        </w:tblCellMar>
        <w:tblLook w:val="0000" w:firstRow="0" w:lastRow="0" w:firstColumn="0" w:lastColumn="0" w:noHBand="0" w:noVBand="0"/>
      </w:tblPr>
      <w:tblGrid>
        <w:gridCol w:w="4012"/>
        <w:gridCol w:w="4499"/>
        <w:gridCol w:w="987"/>
      </w:tblGrid>
      <w:tr w:rsidR="00C9059E" w:rsidRPr="00C9059E" w14:paraId="062FB9C4" w14:textId="77777777" w:rsidTr="00183A2F">
        <w:tc>
          <w:tcPr>
            <w:tcW w:w="4012" w:type="dxa"/>
          </w:tcPr>
          <w:p w14:paraId="5B87ACCD" w14:textId="77777777" w:rsidR="00C9059E" w:rsidRPr="00C9059E" w:rsidRDefault="00C9059E" w:rsidP="00C9059E">
            <w:pPr>
              <w:keepNext/>
              <w:spacing w:after="0"/>
              <w:jc w:val="center"/>
              <w:outlineLvl w:val="2"/>
              <w:rPr>
                <w:rFonts w:eastAsia="Times New Roman" w:cs="Times New Roman"/>
                <w:bCs/>
                <w:kern w:val="0"/>
                <w:sz w:val="26"/>
                <w:szCs w:val="26"/>
                <w14:ligatures w14:val="none"/>
              </w:rPr>
            </w:pPr>
            <w:r w:rsidRPr="00C9059E">
              <w:rPr>
                <w:rFonts w:eastAsia="Times New Roman" w:cs="Times New Roman"/>
                <w:bCs/>
                <w:spacing w:val="-20"/>
                <w:kern w:val="0"/>
                <w:sz w:val="26"/>
                <w:szCs w:val="26"/>
                <w14:ligatures w14:val="none"/>
              </w:rPr>
              <w:t>UBND TỈNH VĨNH LONG</w:t>
            </w:r>
            <w:r w:rsidRPr="00C9059E">
              <w:rPr>
                <w:rFonts w:eastAsia="Times New Roman" w:cs="Times New Roman"/>
                <w:bCs/>
                <w:kern w:val="0"/>
                <w:sz w:val="26"/>
                <w:szCs w:val="26"/>
                <w14:ligatures w14:val="none"/>
              </w:rPr>
              <w:t xml:space="preserve"> </w:t>
            </w:r>
          </w:p>
          <w:p w14:paraId="7EFD1C9F" w14:textId="77777777" w:rsidR="00C9059E" w:rsidRPr="00C9059E" w:rsidRDefault="00C9059E" w:rsidP="00C9059E">
            <w:pPr>
              <w:keepNext/>
              <w:spacing w:after="0"/>
              <w:jc w:val="center"/>
              <w:outlineLvl w:val="2"/>
              <w:rPr>
                <w:rFonts w:eastAsia="Times New Roman" w:cs="Times New Roman"/>
                <w:b/>
                <w:kern w:val="0"/>
                <w:sz w:val="26"/>
                <w:szCs w:val="26"/>
                <w14:ligatures w14:val="none"/>
              </w:rPr>
            </w:pPr>
            <w:r w:rsidRPr="00C9059E">
              <w:rPr>
                <w:rFonts w:eastAsia="Times New Roman" w:cs="Times New Roman"/>
                <w:b/>
                <w:kern w:val="0"/>
                <w:sz w:val="26"/>
                <w:szCs w:val="26"/>
                <w14:ligatures w14:val="none"/>
              </w:rPr>
              <w:t>SỞ KHOA HỌC VÀ CÔNG NGHỆ</w:t>
            </w:r>
          </w:p>
        </w:tc>
        <w:tc>
          <w:tcPr>
            <w:tcW w:w="5486" w:type="dxa"/>
            <w:gridSpan w:val="2"/>
          </w:tcPr>
          <w:p w14:paraId="4F3FEC08" w14:textId="1ADC73B4" w:rsidR="00C9059E" w:rsidRPr="00C9059E" w:rsidRDefault="00C9059E" w:rsidP="00C9059E">
            <w:pPr>
              <w:keepNext/>
              <w:spacing w:after="0"/>
              <w:jc w:val="center"/>
              <w:outlineLvl w:val="1"/>
              <w:rPr>
                <w:rFonts w:eastAsia="Times New Roman" w:cs="Times New Roman"/>
                <w:b/>
                <w:kern w:val="0"/>
                <w:sz w:val="26"/>
                <w:szCs w:val="26"/>
                <w14:ligatures w14:val="none"/>
              </w:rPr>
            </w:pPr>
            <w:r w:rsidRPr="00C9059E">
              <w:rPr>
                <w:rFonts w:eastAsia="Times New Roman" w:cs="Times New Roman"/>
                <w:b/>
                <w:kern w:val="0"/>
                <w:sz w:val="26"/>
                <w:szCs w:val="26"/>
                <w14:ligatures w14:val="none"/>
              </w:rPr>
              <w:t>CỘNG H</w:t>
            </w:r>
            <w:r w:rsidR="0001148A">
              <w:rPr>
                <w:rFonts w:eastAsia="Times New Roman" w:cs="Times New Roman"/>
                <w:b/>
                <w:kern w:val="0"/>
                <w:sz w:val="26"/>
                <w:szCs w:val="26"/>
                <w14:ligatures w14:val="none"/>
              </w:rPr>
              <w:t>ÒA</w:t>
            </w:r>
            <w:r w:rsidRPr="00C9059E">
              <w:rPr>
                <w:rFonts w:eastAsia="Times New Roman" w:cs="Times New Roman"/>
                <w:b/>
                <w:kern w:val="0"/>
                <w:sz w:val="26"/>
                <w:szCs w:val="26"/>
                <w14:ligatures w14:val="none"/>
              </w:rPr>
              <w:t xml:space="preserve"> XÃ HỘI CHỦ NGHĨA VIỆT NAM</w:t>
            </w:r>
          </w:p>
          <w:p w14:paraId="624EDAE0" w14:textId="435A64D5" w:rsidR="00C9059E" w:rsidRPr="00C9059E" w:rsidRDefault="00C9059E" w:rsidP="00C9059E">
            <w:pPr>
              <w:keepNext/>
              <w:spacing w:after="0"/>
              <w:jc w:val="center"/>
              <w:outlineLvl w:val="2"/>
              <w:rPr>
                <w:rFonts w:eastAsia="Times New Roman" w:cs="Times New Roman"/>
                <w:b/>
                <w:kern w:val="0"/>
                <w:sz w:val="26"/>
                <w:szCs w:val="26"/>
                <w14:ligatures w14:val="none"/>
              </w:rPr>
            </w:pPr>
            <w:r w:rsidRPr="00C9059E">
              <w:rPr>
                <w:rFonts w:eastAsia="Times New Roman" w:cs="Times New Roman"/>
                <w:b/>
                <w:kern w:val="0"/>
                <w:sz w:val="26"/>
                <w:szCs w:val="26"/>
                <w14:ligatures w14:val="none"/>
              </w:rPr>
              <w:t xml:space="preserve">Độc lập </w:t>
            </w:r>
            <w:r w:rsidR="00990DDF">
              <w:rPr>
                <w:rFonts w:eastAsia="Times New Roman" w:cs="Times New Roman"/>
                <w:b/>
                <w:kern w:val="0"/>
                <w:sz w:val="26"/>
                <w:szCs w:val="26"/>
                <w14:ligatures w14:val="none"/>
              </w:rPr>
              <w:t>-</w:t>
            </w:r>
            <w:r w:rsidRPr="00C9059E">
              <w:rPr>
                <w:rFonts w:eastAsia="Times New Roman" w:cs="Times New Roman"/>
                <w:b/>
                <w:kern w:val="0"/>
                <w:sz w:val="26"/>
                <w:szCs w:val="26"/>
                <w14:ligatures w14:val="none"/>
              </w:rPr>
              <w:t xml:space="preserve"> Tự do </w:t>
            </w:r>
            <w:r w:rsidR="00990DDF">
              <w:rPr>
                <w:rFonts w:eastAsia="Times New Roman" w:cs="Times New Roman"/>
                <w:b/>
                <w:kern w:val="0"/>
                <w:sz w:val="26"/>
                <w:szCs w:val="26"/>
                <w14:ligatures w14:val="none"/>
              </w:rPr>
              <w:t>-</w:t>
            </w:r>
            <w:r w:rsidRPr="00C9059E">
              <w:rPr>
                <w:rFonts w:eastAsia="Times New Roman" w:cs="Times New Roman"/>
                <w:b/>
                <w:kern w:val="0"/>
                <w:sz w:val="26"/>
                <w:szCs w:val="26"/>
                <w14:ligatures w14:val="none"/>
              </w:rPr>
              <w:t xml:space="preserve"> Hạnh phúc</w:t>
            </w:r>
          </w:p>
        </w:tc>
      </w:tr>
      <w:tr w:rsidR="00C9059E" w:rsidRPr="00C9059E" w14:paraId="1D3B10EE" w14:textId="77777777" w:rsidTr="00183A2F">
        <w:trPr>
          <w:cantSplit/>
        </w:trPr>
        <w:tc>
          <w:tcPr>
            <w:tcW w:w="4012" w:type="dxa"/>
          </w:tcPr>
          <w:p w14:paraId="6FF64760" w14:textId="46BF70BA" w:rsidR="00C9059E" w:rsidRPr="00C9059E" w:rsidRDefault="00C9059E" w:rsidP="00C9059E">
            <w:pPr>
              <w:keepNext/>
              <w:spacing w:after="0"/>
              <w:jc w:val="center"/>
              <w:outlineLvl w:val="0"/>
              <w:rPr>
                <w:rFonts w:eastAsia="Times New Roman" w:cs="Times New Roman"/>
                <w:b/>
                <w:kern w:val="0"/>
                <w:sz w:val="26"/>
                <w:szCs w:val="26"/>
                <w:vertAlign w:val="superscript"/>
                <w14:ligatures w14:val="none"/>
              </w:rPr>
            </w:pPr>
            <w:r w:rsidRPr="00C9059E">
              <w:rPr>
                <w:rFonts w:eastAsia="Times New Roman" w:cs="Times New Roman"/>
                <w:b/>
                <w:noProof/>
                <w:kern w:val="0"/>
                <w:sz w:val="26"/>
                <w:szCs w:val="26"/>
                <w:vertAlign w:val="superscript"/>
                <w14:ligatures w14:val="none"/>
              </w:rPr>
              <mc:AlternateContent>
                <mc:Choice Requires="wps">
                  <w:drawing>
                    <wp:anchor distT="0" distB="0" distL="114300" distR="114300" simplePos="0" relativeHeight="251660288" behindDoc="0" locked="0" layoutInCell="0" allowOverlap="1" wp14:anchorId="09956105" wp14:editId="6C0C6F70">
                      <wp:simplePos x="0" y="0"/>
                      <wp:positionH relativeFrom="column">
                        <wp:posOffset>979487</wp:posOffset>
                      </wp:positionH>
                      <wp:positionV relativeFrom="paragraph">
                        <wp:posOffset>20955</wp:posOffset>
                      </wp:positionV>
                      <wp:extent cx="640080" cy="0"/>
                      <wp:effectExtent l="0" t="0" r="0" b="0"/>
                      <wp:wrapNone/>
                      <wp:docPr id="13398982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740F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1.65pt" to="1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" o:allowincell="f"/>
                  </w:pict>
                </mc:Fallback>
              </mc:AlternateContent>
            </w:r>
          </w:p>
        </w:tc>
        <w:tc>
          <w:tcPr>
            <w:tcW w:w="4499" w:type="dxa"/>
          </w:tcPr>
          <w:p w14:paraId="561D3066" w14:textId="23B3A525" w:rsidR="00C9059E" w:rsidRPr="00C9059E" w:rsidRDefault="00C9059E" w:rsidP="00C9059E">
            <w:pPr>
              <w:keepNext/>
              <w:spacing w:after="0"/>
              <w:outlineLvl w:val="0"/>
              <w:rPr>
                <w:rFonts w:eastAsia="Times New Roman" w:cs="Times New Roman"/>
                <w:kern w:val="0"/>
                <w:sz w:val="26"/>
                <w:szCs w:val="26"/>
                <w:vertAlign w:val="superscript"/>
                <w14:ligatures w14:val="none"/>
              </w:rPr>
            </w:pPr>
            <w:r w:rsidRPr="00C9059E">
              <w:rPr>
                <w:rFonts w:eastAsia="Times New Roman" w:cs="Times New Roman"/>
                <w:b/>
                <w:noProof/>
                <w:kern w:val="0"/>
                <w:sz w:val="26"/>
                <w:szCs w:val="26"/>
                <w:vertAlign w:val="superscript"/>
                <w14:ligatures w14:val="none"/>
              </w:rPr>
              <mc:AlternateContent>
                <mc:Choice Requires="wps">
                  <w:drawing>
                    <wp:anchor distT="0" distB="0" distL="114300" distR="114300" simplePos="0" relativeHeight="251659264" behindDoc="0" locked="0" layoutInCell="0" allowOverlap="1" wp14:anchorId="42B7C4D3" wp14:editId="75AC3D43">
                      <wp:simplePos x="0" y="0"/>
                      <wp:positionH relativeFrom="column">
                        <wp:posOffset>714739</wp:posOffset>
                      </wp:positionH>
                      <wp:positionV relativeFrom="paragraph">
                        <wp:posOffset>33925</wp:posOffset>
                      </wp:positionV>
                      <wp:extent cx="2047240" cy="0"/>
                      <wp:effectExtent l="7620" t="9525" r="12065" b="9525"/>
                      <wp:wrapNone/>
                      <wp:docPr id="54351359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C510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2.65pt" to="21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" o:allowincell="f"/>
                  </w:pict>
                </mc:Fallback>
              </mc:AlternateContent>
            </w:r>
            <w:r w:rsidRPr="00C9059E">
              <w:rPr>
                <w:rFonts w:eastAsia="Times New Roman" w:cs="Times New Roman"/>
                <w:kern w:val="0"/>
                <w:sz w:val="26"/>
                <w:szCs w:val="26"/>
                <w:vertAlign w:val="superscript"/>
                <w14:ligatures w14:val="none"/>
              </w:rPr>
              <w:t xml:space="preserve">                                        </w:t>
            </w:r>
          </w:p>
        </w:tc>
        <w:tc>
          <w:tcPr>
            <w:tcW w:w="987" w:type="dxa"/>
            <w:vAlign w:val="center"/>
          </w:tcPr>
          <w:p w14:paraId="38D6A314" w14:textId="77777777" w:rsidR="00C9059E" w:rsidRPr="00C9059E" w:rsidRDefault="00C9059E" w:rsidP="00C9059E">
            <w:pPr>
              <w:keepNext/>
              <w:spacing w:after="0"/>
              <w:jc w:val="center"/>
              <w:outlineLvl w:val="0"/>
              <w:rPr>
                <w:rFonts w:eastAsia="Times New Roman" w:cs="Times New Roman"/>
                <w:kern w:val="0"/>
                <w:sz w:val="26"/>
                <w:szCs w:val="26"/>
                <w14:ligatures w14:val="none"/>
              </w:rPr>
            </w:pPr>
          </w:p>
        </w:tc>
      </w:tr>
      <w:tr w:rsidR="00C9059E" w:rsidRPr="00C9059E" w14:paraId="3B72165C" w14:textId="77777777" w:rsidTr="00183A2F">
        <w:tc>
          <w:tcPr>
            <w:tcW w:w="4012" w:type="dxa"/>
          </w:tcPr>
          <w:p w14:paraId="7E054C0E" w14:textId="77777777" w:rsidR="00C9059E" w:rsidRPr="00C9059E" w:rsidRDefault="00C9059E" w:rsidP="00C9059E">
            <w:pPr>
              <w:spacing w:after="0"/>
              <w:jc w:val="center"/>
              <w:rPr>
                <w:rFonts w:eastAsia="Times New Roman" w:cs="Times New Roman"/>
                <w:kern w:val="0"/>
                <w:sz w:val="26"/>
                <w:szCs w:val="26"/>
                <w14:ligatures w14:val="none"/>
              </w:rPr>
            </w:pPr>
            <w:r w:rsidRPr="00C9059E">
              <w:rPr>
                <w:rFonts w:eastAsia="Times New Roman" w:cs="Times New Roman"/>
                <w:kern w:val="0"/>
                <w:sz w:val="26"/>
                <w:szCs w:val="26"/>
                <w14:ligatures w14:val="none"/>
              </w:rPr>
              <w:t>Số:         /TTr-SKHCN</w:t>
            </w:r>
          </w:p>
        </w:tc>
        <w:tc>
          <w:tcPr>
            <w:tcW w:w="5486" w:type="dxa"/>
            <w:gridSpan w:val="2"/>
          </w:tcPr>
          <w:p w14:paraId="2C43ADDF" w14:textId="77777777" w:rsidR="00C9059E" w:rsidRPr="00C9059E" w:rsidRDefault="00C9059E" w:rsidP="00C9059E">
            <w:pPr>
              <w:keepNext/>
              <w:spacing w:after="0"/>
              <w:jc w:val="center"/>
              <w:outlineLvl w:val="3"/>
              <w:rPr>
                <w:rFonts w:eastAsia="Times New Roman" w:cs="Times New Roman"/>
                <w:b/>
                <w:i/>
                <w:kern w:val="0"/>
                <w:sz w:val="26"/>
                <w:szCs w:val="26"/>
                <w14:ligatures w14:val="none"/>
              </w:rPr>
            </w:pPr>
            <w:r w:rsidRPr="00C9059E">
              <w:rPr>
                <w:rFonts w:eastAsia="Times New Roman" w:cs="Times New Roman"/>
                <w:i/>
                <w:kern w:val="0"/>
                <w:sz w:val="26"/>
                <w:szCs w:val="26"/>
                <w14:ligatures w14:val="none"/>
              </w:rPr>
              <w:t xml:space="preserve">Vĩnh Long, ngày        tháng 8 </w:t>
            </w:r>
            <w:proofErr w:type="gramStart"/>
            <w:r w:rsidRPr="00C9059E">
              <w:rPr>
                <w:rFonts w:eastAsia="Times New Roman" w:cs="Times New Roman"/>
                <w:i/>
                <w:kern w:val="0"/>
                <w:sz w:val="26"/>
                <w:szCs w:val="26"/>
                <w14:ligatures w14:val="none"/>
              </w:rPr>
              <w:t>năm  2025</w:t>
            </w:r>
            <w:proofErr w:type="gramEnd"/>
          </w:p>
        </w:tc>
      </w:tr>
    </w:tbl>
    <w:p w14:paraId="22D092CD" w14:textId="77777777" w:rsidR="00C9059E" w:rsidRPr="00C9059E" w:rsidRDefault="00C9059E" w:rsidP="00C9059E">
      <w:pPr>
        <w:spacing w:after="0"/>
        <w:jc w:val="center"/>
        <w:rPr>
          <w:rFonts w:eastAsia="Times New Roman" w:cs="Times New Roman"/>
          <w:b/>
          <w:kern w:val="0"/>
          <w:szCs w:val="28"/>
          <w14:ligatures w14:val="none"/>
        </w:rPr>
      </w:pPr>
    </w:p>
    <w:p w14:paraId="369C91F9" w14:textId="77777777" w:rsidR="00C9059E" w:rsidRPr="00C9059E" w:rsidRDefault="00C9059E" w:rsidP="00C9059E">
      <w:pPr>
        <w:spacing w:after="0"/>
        <w:jc w:val="center"/>
        <w:rPr>
          <w:rFonts w:ascii="VNI-Times" w:eastAsia="Times New Roman" w:hAnsi="VNI-Times" w:cs="Times New Roman"/>
          <w:b/>
          <w:bCs/>
          <w:spacing w:val="-20"/>
          <w:kern w:val="0"/>
          <w:szCs w:val="26"/>
          <w14:ligatures w14:val="none"/>
        </w:rPr>
      </w:pPr>
      <w:proofErr w:type="gramStart"/>
      <w:r w:rsidRPr="00C9059E">
        <w:rPr>
          <w:rFonts w:ascii="VNI-Times" w:eastAsia="Times New Roman" w:hAnsi="VNI-Times" w:cs="Times New Roman"/>
          <w:b/>
          <w:bCs/>
          <w:spacing w:val="-20"/>
          <w:kern w:val="0"/>
          <w:szCs w:val="26"/>
          <w14:ligatures w14:val="none"/>
        </w:rPr>
        <w:t>TỜ  TRÌNH</w:t>
      </w:r>
      <w:proofErr w:type="gramEnd"/>
    </w:p>
    <w:p w14:paraId="13ED42C7" w14:textId="52FE1600" w:rsidR="00C9059E" w:rsidRPr="00C9059E" w:rsidRDefault="00C9059E" w:rsidP="001B0F4A">
      <w:pPr>
        <w:spacing w:after="0"/>
        <w:jc w:val="center"/>
        <w:rPr>
          <w:rFonts w:eastAsia="Times New Roman" w:cs="Times New Roman"/>
          <w:kern w:val="0"/>
          <w:szCs w:val="28"/>
          <w14:ligatures w14:val="none"/>
        </w:rPr>
      </w:pPr>
      <w:r w:rsidRPr="00C9059E">
        <w:rPr>
          <w:rFonts w:eastAsia="Times New Roman" w:cs="Times New Roman"/>
          <w:b/>
          <w:bCs/>
          <w:kern w:val="0"/>
          <w:szCs w:val="28"/>
          <w14:ligatures w14:val="none"/>
        </w:rPr>
        <w:t xml:space="preserve">Về việc </w:t>
      </w:r>
      <w:r w:rsidR="009C1F87">
        <w:rPr>
          <w:rFonts w:eastAsia="Times New Roman" w:cs="Times New Roman"/>
          <w:b/>
          <w:bCs/>
          <w:kern w:val="0"/>
          <w:szCs w:val="28"/>
          <w14:ligatures w14:val="none"/>
        </w:rPr>
        <w:t>thông qua</w:t>
      </w:r>
      <w:r w:rsidRPr="00C9059E">
        <w:rPr>
          <w:rFonts w:eastAsia="Times New Roman" w:cs="Times New Roman"/>
          <w:b/>
          <w:bCs/>
          <w:kern w:val="0"/>
          <w:szCs w:val="28"/>
          <w14:ligatures w14:val="none"/>
        </w:rPr>
        <w:t xml:space="preserve"> </w:t>
      </w:r>
      <w:bookmarkStart w:id="0" w:name="_Hlk202770864"/>
      <w:r w:rsidR="001B0F4A">
        <w:rPr>
          <w:rFonts w:eastAsia="Times New Roman" w:cs="Times New Roman"/>
          <w:b/>
          <w:bCs/>
          <w:kern w:val="0"/>
          <w:szCs w:val="28"/>
          <w14:ligatures w14:val="none"/>
        </w:rPr>
        <w:t xml:space="preserve">hồ sơ dự thảo </w:t>
      </w:r>
      <w:r w:rsidR="001B0F4A" w:rsidRPr="00C9059E">
        <w:rPr>
          <w:rFonts w:eastAsia="Times New Roman" w:cs="Times New Roman"/>
          <w:b/>
          <w:bCs/>
          <w:kern w:val="0"/>
          <w:szCs w:val="28"/>
          <w14:ligatures w14:val="none"/>
        </w:rPr>
        <w:t xml:space="preserve">Nghị quyết Quy định </w:t>
      </w:r>
      <w:r w:rsidR="0091325C" w:rsidRPr="001205DA">
        <w:rPr>
          <w:rFonts w:eastAsia="Calibri"/>
          <w:b/>
          <w:bCs/>
          <w:color w:val="000000"/>
          <w:szCs w:val="28"/>
        </w:rPr>
        <w:t>mức chi từ NSNN để thực hiện các nhiệm vụ của Chương trình hỗ trợ doanh nghiệp nâng cao năng suất và chất lượng sản phẩm, hàng hóa giai đoạn 2021-2030 trên địa bàn tỉnh Vĩnh Long</w:t>
      </w:r>
      <w:r w:rsidRPr="00C9059E">
        <w:rPr>
          <w:rFonts w:eastAsia="Times New Roman" w:cs="Times New Roman"/>
          <w:b/>
          <w:bCs/>
          <w:kern w:val="0"/>
          <w:szCs w:val="28"/>
          <w14:ligatures w14:val="none"/>
        </w:rPr>
        <w:t xml:space="preserve"> trình HĐND tỉnh kỳ họp </w:t>
      </w:r>
      <w:r w:rsidR="0091325C">
        <w:rPr>
          <w:rFonts w:eastAsia="Times New Roman" w:cs="Times New Roman"/>
          <w:b/>
          <w:bCs/>
          <w:kern w:val="0"/>
          <w:szCs w:val="28"/>
          <w14:ligatures w14:val="none"/>
        </w:rPr>
        <w:t>cuối năm 2025</w:t>
      </w:r>
      <w:r w:rsidRPr="00C9059E">
        <w:rPr>
          <w:rFonts w:eastAsia="Times New Roman" w:cs="Times New Roman"/>
          <w:b/>
          <w:bCs/>
          <w:kern w:val="0"/>
          <w:szCs w:val="28"/>
          <w14:ligatures w14:val="none"/>
        </w:rPr>
        <w:t xml:space="preserve"> </w:t>
      </w:r>
      <w:bookmarkEnd w:id="0"/>
    </w:p>
    <w:p w14:paraId="10278D2F" w14:textId="7D69DFAA" w:rsidR="00C9059E" w:rsidRPr="00C9059E" w:rsidRDefault="001B0F4A" w:rsidP="00C9059E">
      <w:pPr>
        <w:spacing w:after="0"/>
        <w:jc w:val="center"/>
        <w:rPr>
          <w:rFonts w:eastAsia="Times New Roman" w:cs="Times New Roman"/>
          <w:kern w:val="0"/>
          <w:sz w:val="16"/>
          <w:szCs w:val="16"/>
          <w:lang w:val="vi-VN"/>
          <w14:ligatures w14:val="none"/>
        </w:rPr>
      </w:pPr>
      <w:r w:rsidRPr="00C9059E">
        <w:rPr>
          <w:rFonts w:eastAsia="Times New Roman" w:cs="Times New Roman"/>
          <w:noProof/>
          <w:kern w:val="0"/>
          <w:szCs w:val="28"/>
          <w14:ligatures w14:val="none"/>
        </w:rPr>
        <mc:AlternateContent>
          <mc:Choice Requires="wps">
            <w:drawing>
              <wp:anchor distT="0" distB="0" distL="114300" distR="114300" simplePos="0" relativeHeight="251662336" behindDoc="0" locked="0" layoutInCell="0" allowOverlap="1" wp14:anchorId="317DFBEA" wp14:editId="53A33B37">
                <wp:simplePos x="0" y="0"/>
                <wp:positionH relativeFrom="column">
                  <wp:posOffset>2393950</wp:posOffset>
                </wp:positionH>
                <wp:positionV relativeFrom="paragraph">
                  <wp:posOffset>55880</wp:posOffset>
                </wp:positionV>
                <wp:extent cx="1131570" cy="9525"/>
                <wp:effectExtent l="0" t="0" r="30480" b="28575"/>
                <wp:wrapNone/>
                <wp:docPr id="213221666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157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99F41"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pt,4.4pt" to="277.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" o:allowincell="f"/>
            </w:pict>
          </mc:Fallback>
        </mc:AlternateContent>
      </w:r>
    </w:p>
    <w:p w14:paraId="3122975C" w14:textId="77777777" w:rsidR="003509EB" w:rsidRDefault="003509EB" w:rsidP="00F95331">
      <w:pPr>
        <w:spacing w:after="0"/>
        <w:jc w:val="center"/>
        <w:rPr>
          <w:rFonts w:eastAsia="Times New Roman" w:cs="Times New Roman"/>
          <w:kern w:val="0"/>
          <w:szCs w:val="28"/>
          <w14:ligatures w14:val="none"/>
        </w:rPr>
      </w:pPr>
    </w:p>
    <w:p w14:paraId="58600316" w14:textId="317002A7" w:rsidR="00C9059E" w:rsidRDefault="00C9059E" w:rsidP="00F95331">
      <w:pPr>
        <w:spacing w:after="0"/>
        <w:jc w:val="center"/>
        <w:rPr>
          <w:rFonts w:eastAsia="Times New Roman" w:cs="Times New Roman"/>
          <w:kern w:val="0"/>
          <w:szCs w:val="28"/>
          <w14:ligatures w14:val="none"/>
        </w:rPr>
      </w:pPr>
      <w:r w:rsidRPr="001B0F4A">
        <w:rPr>
          <w:rFonts w:eastAsia="Times New Roman" w:cs="Times New Roman"/>
          <w:kern w:val="0"/>
          <w:szCs w:val="28"/>
          <w14:ligatures w14:val="none"/>
        </w:rPr>
        <w:t>Kính gửi: Ủy ban nhân dân tỉnh Vĩnh Long</w:t>
      </w:r>
    </w:p>
    <w:p w14:paraId="2FB622B8" w14:textId="77777777" w:rsidR="00F95331" w:rsidRDefault="00F95331" w:rsidP="00F95331">
      <w:pPr>
        <w:spacing w:after="0"/>
        <w:jc w:val="center"/>
        <w:rPr>
          <w:rFonts w:eastAsia="Times New Roman" w:cs="Times New Roman"/>
          <w:kern w:val="0"/>
          <w:szCs w:val="28"/>
          <w14:ligatures w14:val="none"/>
        </w:rPr>
      </w:pPr>
    </w:p>
    <w:p w14:paraId="5C7FB6BE" w14:textId="1663E63E" w:rsidR="00C9059E" w:rsidRPr="009C1F87" w:rsidRDefault="009C1F87" w:rsidP="009C1F87">
      <w:pPr>
        <w:spacing w:before="60" w:line="276" w:lineRule="auto"/>
        <w:ind w:firstLine="706"/>
        <w:jc w:val="both"/>
        <w:rPr>
          <w:b/>
          <w:bCs/>
          <w:i/>
          <w:iCs/>
          <w:color w:val="000000"/>
          <w:szCs w:val="28"/>
        </w:rPr>
      </w:pPr>
      <w:bookmarkStart w:id="1" w:name="_Hlk213138297"/>
      <w:r>
        <w:rPr>
          <w:color w:val="000000"/>
          <w:szCs w:val="28"/>
        </w:rPr>
        <w:t>Thự</w:t>
      </w:r>
      <w:r w:rsidR="0071350A">
        <w:rPr>
          <w:color w:val="000000"/>
          <w:szCs w:val="28"/>
        </w:rPr>
        <w:t>c</w:t>
      </w:r>
      <w:r>
        <w:rPr>
          <w:color w:val="000000"/>
          <w:szCs w:val="28"/>
        </w:rPr>
        <w:t xml:space="preserve"> hiện </w:t>
      </w:r>
      <w:r w:rsidR="0091325C" w:rsidRPr="00C56FBB">
        <w:rPr>
          <w:iCs/>
          <w:szCs w:val="28"/>
          <w:shd w:val="clear" w:color="auto" w:fill="FFFFFF"/>
        </w:rPr>
        <w:t>Công văn số 5458/UBND-KGVX ngày 28/10/2025 của Ủy ban nhân dân tỉnh về việc phân công cơ quan xây dựng dự thảo Nghị quyết của HĐND tỉnh</w:t>
      </w:r>
      <w:bookmarkEnd w:id="1"/>
      <w:r w:rsidR="0091325C">
        <w:rPr>
          <w:color w:val="000000"/>
          <w:szCs w:val="28"/>
        </w:rPr>
        <w:t>,</w:t>
      </w:r>
      <w:r w:rsidR="002316DB">
        <w:rPr>
          <w:color w:val="000000"/>
          <w:szCs w:val="28"/>
        </w:rPr>
        <w:t xml:space="preserve"> </w:t>
      </w:r>
      <w:r w:rsidRPr="00C8699A">
        <w:rPr>
          <w:color w:val="000000"/>
          <w:szCs w:val="28"/>
        </w:rPr>
        <w:t xml:space="preserve">Sở Khoa học và Công nghệ đã xây dựng dự thảo Nghị quyết </w:t>
      </w:r>
      <w:r w:rsidR="0091325C" w:rsidRPr="001205DA">
        <w:rPr>
          <w:rFonts w:eastAsia="Calibri"/>
          <w:color w:val="000000"/>
          <w:szCs w:val="28"/>
        </w:rPr>
        <w:t>Quy định mức chi từ NSNN để thực hiện các nhiệm vụ của Chương trình hỗ trợ doanh nghiệp nâng cao năng suất và chất lượng sản phẩm, hàng hóa giai đoạn 2021-2030 trên địa bàn tỉnh Vĩnh Long</w:t>
      </w:r>
      <w:r w:rsidR="001B0F4A">
        <w:rPr>
          <w:color w:val="000000"/>
          <w:szCs w:val="28"/>
        </w:rPr>
        <w:t xml:space="preserve">, </w:t>
      </w:r>
      <w:r w:rsidR="00C9059E" w:rsidRPr="00C9059E">
        <w:rPr>
          <w:rFonts w:eastAsia="Times New Roman" w:cs="Times New Roman"/>
          <w:kern w:val="0"/>
          <w:szCs w:val="28"/>
          <w:lang w:val="vi-VN"/>
          <w14:ligatures w14:val="none"/>
        </w:rPr>
        <w:t xml:space="preserve">cụ thể </w:t>
      </w:r>
      <w:r w:rsidR="00C9059E" w:rsidRPr="00C9059E">
        <w:rPr>
          <w:rFonts w:eastAsia="Times New Roman" w:cs="Times New Roman"/>
          <w:kern w:val="0"/>
          <w:szCs w:val="28"/>
          <w14:ligatures w14:val="none"/>
        </w:rPr>
        <w:t>như sau:</w:t>
      </w:r>
    </w:p>
    <w:p w14:paraId="0FBE0873" w14:textId="77777777" w:rsidR="0001148A" w:rsidRPr="0001148A" w:rsidRDefault="0001148A" w:rsidP="0001148A">
      <w:pPr>
        <w:spacing w:line="276" w:lineRule="auto"/>
        <w:rPr>
          <w:rFonts w:eastAsia="Times New Roman" w:cs="Times New Roman"/>
          <w:b/>
          <w:kern w:val="0"/>
          <w:szCs w:val="28"/>
          <w:lang w:val="vi-VN"/>
          <w14:ligatures w14:val="none"/>
        </w:rPr>
      </w:pPr>
      <w:r w:rsidRPr="0001148A">
        <w:rPr>
          <w:rFonts w:eastAsia="Times New Roman" w:cs="Times New Roman"/>
          <w:b/>
          <w:kern w:val="0"/>
          <w:szCs w:val="28"/>
          <w14:ligatures w14:val="none"/>
        </w:rPr>
        <w:t>I. SỰ CẦN THIẾT BAN HÀNH NGHỊ QUYẾT</w:t>
      </w:r>
    </w:p>
    <w:p w14:paraId="0856DE74" w14:textId="77777777" w:rsidR="0001148A" w:rsidRPr="0001148A" w:rsidRDefault="0001148A" w:rsidP="0001148A">
      <w:pPr>
        <w:spacing w:line="276" w:lineRule="auto"/>
        <w:ind w:firstLine="709"/>
        <w:rPr>
          <w:rFonts w:eastAsia="Times New Roman" w:cs="Times New Roman"/>
          <w:b/>
          <w:kern w:val="0"/>
          <w:szCs w:val="28"/>
          <w:lang w:val="vi-VN"/>
          <w14:ligatures w14:val="none"/>
        </w:rPr>
      </w:pPr>
      <w:r w:rsidRPr="0001148A">
        <w:rPr>
          <w:rFonts w:eastAsia="Times New Roman" w:cs="Times New Roman"/>
          <w:b/>
          <w:kern w:val="0"/>
          <w:szCs w:val="28"/>
          <w:lang w:val="vi-VN"/>
          <w14:ligatures w14:val="none"/>
        </w:rPr>
        <w:t>1. Cơ sở chính trị, pháp lý</w:t>
      </w:r>
    </w:p>
    <w:p w14:paraId="23018D49" w14:textId="77777777" w:rsidR="0091325C" w:rsidRPr="00FC136E" w:rsidRDefault="0091325C" w:rsidP="0091325C">
      <w:pPr>
        <w:spacing w:before="60" w:line="269" w:lineRule="auto"/>
        <w:ind w:firstLine="709"/>
        <w:jc w:val="both"/>
        <w:rPr>
          <w:color w:val="000000"/>
          <w:szCs w:val="28"/>
          <w:lang w:val="nl-NL"/>
        </w:rPr>
      </w:pPr>
      <w:r w:rsidRPr="00FC136E">
        <w:rPr>
          <w:iCs/>
          <w:color w:val="000000"/>
          <w:szCs w:val="28"/>
          <w:lang w:val="nl-NL" w:eastAsia="vi-VN"/>
        </w:rPr>
        <w:t xml:space="preserve">- Luật Tổ chức chính quyền địa phương </w:t>
      </w:r>
      <w:r>
        <w:rPr>
          <w:szCs w:val="28"/>
        </w:rPr>
        <w:t xml:space="preserve">số 72/2025/QH15 </w:t>
      </w:r>
      <w:r w:rsidRPr="00FC136E">
        <w:rPr>
          <w:iCs/>
          <w:color w:val="000000"/>
          <w:szCs w:val="28"/>
          <w:lang w:val="nl-NL" w:eastAsia="vi-VN"/>
        </w:rPr>
        <w:t>ngày 16 tháng 6 năm 2025;</w:t>
      </w:r>
    </w:p>
    <w:p w14:paraId="0D95FCD8" w14:textId="77777777" w:rsidR="0091325C" w:rsidRDefault="0091325C" w:rsidP="0091325C">
      <w:pPr>
        <w:spacing w:before="60" w:line="269" w:lineRule="auto"/>
        <w:ind w:firstLine="709"/>
        <w:jc w:val="both"/>
        <w:rPr>
          <w:szCs w:val="28"/>
        </w:rPr>
      </w:pPr>
      <w:r w:rsidRPr="00FC136E">
        <w:rPr>
          <w:color w:val="000000"/>
          <w:szCs w:val="28"/>
          <w:lang w:val="nl-NL"/>
        </w:rPr>
        <w:t xml:space="preserve">- </w:t>
      </w:r>
      <w:bookmarkStart w:id="2" w:name="_Hlk203467757"/>
      <w:bookmarkStart w:id="3" w:name="_Hlk203468340"/>
      <w:r w:rsidRPr="00FC136E">
        <w:rPr>
          <w:color w:val="000000"/>
          <w:szCs w:val="28"/>
          <w:lang w:val="nl-NL"/>
        </w:rPr>
        <w:t xml:space="preserve">Luật Ban hành văn bản quy phạm pháp luật </w:t>
      </w:r>
      <w:r w:rsidRPr="001D6E30">
        <w:rPr>
          <w:szCs w:val="28"/>
        </w:rPr>
        <w:t>số 64/2025/QH15</w:t>
      </w:r>
      <w:r>
        <w:rPr>
          <w:szCs w:val="28"/>
        </w:rPr>
        <w:t xml:space="preserve"> </w:t>
      </w:r>
      <w:r w:rsidRPr="00FC136E">
        <w:rPr>
          <w:color w:val="000000"/>
          <w:szCs w:val="28"/>
          <w:lang w:val="nl-NL"/>
        </w:rPr>
        <w:t>ngày 19 tháng 02 năm 2025</w:t>
      </w:r>
      <w:bookmarkEnd w:id="2"/>
      <w:r w:rsidRPr="00FC136E">
        <w:rPr>
          <w:szCs w:val="28"/>
          <w:lang w:val="vi-VN"/>
        </w:rPr>
        <w:t>;</w:t>
      </w:r>
      <w:bookmarkEnd w:id="3"/>
      <w:r w:rsidRPr="00FC136E">
        <w:rPr>
          <w:szCs w:val="28"/>
          <w:lang w:val="vi-VN"/>
        </w:rPr>
        <w:t xml:space="preserve"> </w:t>
      </w:r>
    </w:p>
    <w:p w14:paraId="4E119D58" w14:textId="77777777" w:rsidR="0091325C" w:rsidRDefault="0091325C" w:rsidP="0091325C">
      <w:pPr>
        <w:spacing w:before="60" w:line="269" w:lineRule="auto"/>
        <w:ind w:firstLine="709"/>
        <w:jc w:val="both"/>
        <w:rPr>
          <w:szCs w:val="28"/>
        </w:rPr>
      </w:pPr>
      <w:bookmarkStart w:id="4" w:name="_Hlk213136649"/>
      <w:r>
        <w:rPr>
          <w:szCs w:val="28"/>
        </w:rPr>
        <w:t>-</w:t>
      </w:r>
      <w:r w:rsidRPr="001D6E30">
        <w:rPr>
          <w:szCs w:val="28"/>
        </w:rPr>
        <w:t xml:space="preserve"> Luật sửa đổi, bổ sung một số điều của Luật Ban hành văn bản quy phạm pháp luật số 87/2025/QH15</w:t>
      </w:r>
      <w:bookmarkEnd w:id="4"/>
      <w:r w:rsidRPr="001D6E30">
        <w:rPr>
          <w:szCs w:val="28"/>
        </w:rPr>
        <w:t>;</w:t>
      </w:r>
    </w:p>
    <w:p w14:paraId="14CE1FA0" w14:textId="77777777" w:rsidR="0091325C" w:rsidRPr="00FC136E" w:rsidRDefault="0091325C" w:rsidP="0091325C">
      <w:pPr>
        <w:spacing w:before="60" w:line="269" w:lineRule="auto"/>
        <w:ind w:firstLine="709"/>
        <w:jc w:val="both"/>
        <w:rPr>
          <w:szCs w:val="28"/>
          <w:lang w:val="vi-VN"/>
        </w:rPr>
      </w:pPr>
      <w:r w:rsidRPr="0051164C">
        <w:rPr>
          <w:szCs w:val="28"/>
          <w:lang w:val="nl-NL"/>
        </w:rPr>
        <w:t xml:space="preserve">- </w:t>
      </w:r>
      <w:r w:rsidRPr="00DF213B">
        <w:rPr>
          <w:iCs/>
          <w:color w:val="000000"/>
          <w:szCs w:val="28"/>
          <w:lang w:val="fr-FR"/>
        </w:rPr>
        <w:t xml:space="preserve">Luật Ngân sách nhà nước </w:t>
      </w:r>
      <w:r w:rsidRPr="00DF213B">
        <w:rPr>
          <w:iCs/>
          <w:szCs w:val="28"/>
          <w:lang w:val="fr-FR"/>
        </w:rPr>
        <w:t xml:space="preserve">số 83/2015/QH13 </w:t>
      </w:r>
      <w:bookmarkStart w:id="5" w:name="_Hlk213137077"/>
      <w:r w:rsidRPr="00DF213B">
        <w:rPr>
          <w:iCs/>
          <w:color w:val="000000"/>
          <w:szCs w:val="28"/>
          <w:lang w:val="fr-FR"/>
        </w:rPr>
        <w:t>ngày 25 tháng 6 năm 2015</w:t>
      </w:r>
      <w:bookmarkEnd w:id="5"/>
      <w:r w:rsidRPr="00FC136E">
        <w:rPr>
          <w:szCs w:val="28"/>
          <w:lang w:val="vi-VN"/>
        </w:rPr>
        <w:t>;</w:t>
      </w:r>
    </w:p>
    <w:p w14:paraId="429FEAC2" w14:textId="77777777" w:rsidR="0091325C" w:rsidRDefault="0091325C" w:rsidP="0091325C">
      <w:pPr>
        <w:widowControl w:val="0"/>
        <w:spacing w:before="60" w:line="269" w:lineRule="auto"/>
        <w:ind w:firstLine="709"/>
        <w:jc w:val="both"/>
        <w:rPr>
          <w:color w:val="000000"/>
          <w:szCs w:val="28"/>
          <w:lang w:val="nl-NL"/>
        </w:rPr>
      </w:pPr>
      <w:r>
        <w:rPr>
          <w:szCs w:val="28"/>
          <w:lang w:val="nb-NO"/>
        </w:rPr>
        <w:t xml:space="preserve">- </w:t>
      </w:r>
      <w:r w:rsidRPr="00FC136E">
        <w:rPr>
          <w:szCs w:val="28"/>
          <w:lang w:val="nb-NO"/>
        </w:rPr>
        <w:t>Nghị quyết số 202/2025/QH15 của Quốc hội về việc sắp xếp đơn vị hành chính;</w:t>
      </w:r>
    </w:p>
    <w:p w14:paraId="0BFDDFB5" w14:textId="77777777" w:rsidR="0091325C" w:rsidRDefault="0091325C" w:rsidP="0091325C">
      <w:pPr>
        <w:widowControl w:val="0"/>
        <w:spacing w:before="60" w:line="269" w:lineRule="auto"/>
        <w:ind w:firstLine="709"/>
        <w:jc w:val="both"/>
        <w:rPr>
          <w:color w:val="000000"/>
          <w:szCs w:val="28"/>
          <w:lang w:val="nl-NL"/>
        </w:rPr>
      </w:pPr>
      <w:r w:rsidRPr="00FC136E">
        <w:rPr>
          <w:color w:val="000000"/>
          <w:szCs w:val="28"/>
          <w:lang w:val="nl-NL"/>
        </w:rPr>
        <w:t>- Nghị định số 78/2025/NĐ-CP ngày 01 tháng 04 năm 2025 của Chính phủ quy định chi tiết một số điều và biện pháp để tổ chức, hướng dẫn thi hành Luật Ban hành văn bản quy phạm pháp luật;</w:t>
      </w:r>
    </w:p>
    <w:p w14:paraId="257BE451" w14:textId="77777777" w:rsidR="0091325C" w:rsidRPr="00FC136E" w:rsidRDefault="0091325C" w:rsidP="0091325C">
      <w:pPr>
        <w:widowControl w:val="0"/>
        <w:spacing w:before="60" w:line="269" w:lineRule="auto"/>
        <w:ind w:firstLine="709"/>
        <w:jc w:val="both"/>
        <w:rPr>
          <w:color w:val="000000"/>
          <w:szCs w:val="28"/>
          <w:lang w:val="nl-NL"/>
        </w:rPr>
      </w:pPr>
      <w:r>
        <w:rPr>
          <w:color w:val="000000"/>
          <w:szCs w:val="28"/>
          <w:lang w:val="nl-NL"/>
        </w:rPr>
        <w:t xml:space="preserve">- </w:t>
      </w:r>
      <w:r w:rsidRPr="001218BD">
        <w:rPr>
          <w:szCs w:val="28"/>
          <w:lang w:val="nl-NL"/>
        </w:rPr>
        <w:t>Nghị định 187/2025/NĐ-CP sửa đổi, bổ sung một số điều của </w:t>
      </w:r>
      <w:r w:rsidRPr="001D6E30">
        <w:rPr>
          <w:szCs w:val="28"/>
          <w:lang w:val="nl-NL"/>
        </w:rPr>
        <w:t>Nghị định số 78/2025/NĐ-CP</w:t>
      </w:r>
      <w:r w:rsidRPr="001218BD">
        <w:rPr>
          <w:szCs w:val="28"/>
          <w:lang w:val="nl-NL"/>
        </w:rPr>
        <w:t> quy định chi tiết một số điều và biện pháp để tổ chức, hướng dẫn thi hành Luật Ban hành văn bản quy phạm pháp luật và </w:t>
      </w:r>
      <w:r w:rsidRPr="001D6E30">
        <w:rPr>
          <w:szCs w:val="28"/>
          <w:lang w:val="nl-NL"/>
        </w:rPr>
        <w:t>Nghị định số 7</w:t>
      </w:r>
      <w:r>
        <w:rPr>
          <w:szCs w:val="28"/>
          <w:lang w:val="nl-NL"/>
        </w:rPr>
        <w:t>9</w:t>
      </w:r>
      <w:r w:rsidRPr="001D6E30">
        <w:rPr>
          <w:szCs w:val="28"/>
          <w:lang w:val="nl-NL"/>
        </w:rPr>
        <w:t>/2025/NĐ-CP</w:t>
      </w:r>
      <w:r w:rsidRPr="001218BD">
        <w:rPr>
          <w:szCs w:val="28"/>
          <w:lang w:val="nl-NL"/>
        </w:rPr>
        <w:t> về kiểm tra, rà soát, hệ thống hóa và xử lý văn bản quy phạm pháp luật</w:t>
      </w:r>
      <w:r>
        <w:rPr>
          <w:szCs w:val="28"/>
          <w:lang w:val="nl-NL"/>
        </w:rPr>
        <w:t>;</w:t>
      </w:r>
    </w:p>
    <w:p w14:paraId="1CF2CECB" w14:textId="77777777" w:rsidR="0091325C" w:rsidRPr="0051164C" w:rsidRDefault="0091325C" w:rsidP="0091325C">
      <w:pPr>
        <w:spacing w:before="60" w:line="269" w:lineRule="auto"/>
        <w:ind w:firstLine="709"/>
        <w:jc w:val="both"/>
        <w:rPr>
          <w:iCs/>
          <w:szCs w:val="28"/>
          <w:lang w:val="nl-NL" w:eastAsia="vi-VN"/>
        </w:rPr>
      </w:pPr>
      <w:r w:rsidRPr="0051164C">
        <w:rPr>
          <w:iCs/>
          <w:szCs w:val="28"/>
          <w:lang w:val="nl-NL" w:eastAsia="vi-VN"/>
        </w:rPr>
        <w:lastRenderedPageBreak/>
        <w:t>- Quyết định số 1322/QĐ-TTg ngày 31/8/2020 của Thủ tướng Chính phủ về việc phê duyệt Chương trình quốc gia hỗ trợ doanh nghiệp nâng cao năng suất và chất lượng sản phẩm, hàng hóa giai đoạn 2021–2030;</w:t>
      </w:r>
    </w:p>
    <w:p w14:paraId="11602E5B" w14:textId="00626B9F" w:rsidR="0001148A" w:rsidRPr="0091325C" w:rsidRDefault="0091325C" w:rsidP="0091325C">
      <w:pPr>
        <w:spacing w:line="276" w:lineRule="auto"/>
        <w:ind w:firstLine="709"/>
        <w:jc w:val="both"/>
        <w:rPr>
          <w:rFonts w:eastAsia="Times New Roman" w:cs="Times New Roman"/>
          <w:kern w:val="0"/>
          <w:szCs w:val="28"/>
          <w14:ligatures w14:val="none"/>
        </w:rPr>
      </w:pPr>
      <w:r w:rsidRPr="00FC136E">
        <w:rPr>
          <w:iCs/>
          <w:szCs w:val="28"/>
          <w:lang w:val="es-ES" w:eastAsia="vi-VN"/>
        </w:rPr>
        <w:t>-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2021-2030</w:t>
      </w:r>
      <w:r>
        <w:rPr>
          <w:iCs/>
          <w:szCs w:val="28"/>
          <w:lang w:val="es-ES" w:eastAsia="vi-VN"/>
        </w:rPr>
        <w:t>.</w:t>
      </w:r>
    </w:p>
    <w:p w14:paraId="31DF0ABD" w14:textId="77777777" w:rsidR="0001148A" w:rsidRPr="0001148A" w:rsidRDefault="0001148A" w:rsidP="0001148A">
      <w:pPr>
        <w:spacing w:line="276" w:lineRule="auto"/>
        <w:ind w:firstLine="709"/>
        <w:jc w:val="both"/>
        <w:rPr>
          <w:rFonts w:eastAsia="Times New Roman" w:cs="Times New Roman"/>
          <w:b/>
          <w:kern w:val="0"/>
          <w:szCs w:val="28"/>
          <w:lang w:val="vi-VN"/>
          <w14:ligatures w14:val="none"/>
        </w:rPr>
      </w:pPr>
      <w:r w:rsidRPr="0001148A">
        <w:rPr>
          <w:rFonts w:eastAsia="Times New Roman" w:cs="Times New Roman"/>
          <w:b/>
          <w:kern w:val="0"/>
          <w:szCs w:val="28"/>
          <w:lang w:val="vi-VN"/>
          <w14:ligatures w14:val="none"/>
        </w:rPr>
        <w:t>2. Cơ sở thực tiễn</w:t>
      </w:r>
    </w:p>
    <w:p w14:paraId="1A84769B" w14:textId="77777777" w:rsidR="00675BFB" w:rsidRPr="00675BFB" w:rsidRDefault="00675BFB" w:rsidP="00675BFB">
      <w:pPr>
        <w:spacing w:line="276" w:lineRule="auto"/>
        <w:ind w:firstLine="567"/>
        <w:jc w:val="both"/>
        <w:rPr>
          <w:rFonts w:eastAsia="Times New Roman" w:cs="Times New Roman"/>
          <w:kern w:val="0"/>
          <w:szCs w:val="28"/>
          <w14:ligatures w14:val="none"/>
        </w:rPr>
      </w:pPr>
      <w:r w:rsidRPr="00675BFB">
        <w:rPr>
          <w:rFonts w:eastAsia="Times New Roman" w:cs="Times New Roman"/>
          <w:kern w:val="0"/>
          <w:szCs w:val="28"/>
          <w14:ligatures w14:val="none"/>
        </w:rPr>
        <w:t xml:space="preserve">Để triển khai có hiệu quả Quyết định số 1322/QĐ-TTg ngày 31/8/2020 của Thủ tướng Chính phủ về việc phê duyệt Chương trình quốc gia hỗ trợ doanh nghiệp nâng cao năng suất và chất lượng sản phẩm, hàng hóa giai đoạn 2021– 2030 (gọi tắt là Chương trình 1322), trước thời điểm sáp nhập, Hội đồng nhân dân các tỉnh Vĩnh Long, Trà Vinh, Bến Tre đã ban hành nghị quyết quy định cụ thể mức chi thực hiện Chương trình 1322, cụ thể: </w:t>
      </w:r>
    </w:p>
    <w:p w14:paraId="66C6DF57" w14:textId="77777777" w:rsidR="00675BFB" w:rsidRPr="00675BFB" w:rsidRDefault="00675BFB" w:rsidP="00675BFB">
      <w:pPr>
        <w:spacing w:line="276" w:lineRule="auto"/>
        <w:ind w:firstLine="567"/>
        <w:jc w:val="both"/>
        <w:rPr>
          <w:rFonts w:eastAsia="Times New Roman" w:cs="Times New Roman"/>
          <w:kern w:val="0"/>
          <w:szCs w:val="28"/>
          <w14:ligatures w14:val="none"/>
        </w:rPr>
      </w:pPr>
      <w:r w:rsidRPr="00675BFB">
        <w:rPr>
          <w:rFonts w:eastAsia="Times New Roman" w:cs="Times New Roman"/>
          <w:kern w:val="0"/>
          <w:szCs w:val="28"/>
          <w14:ligatures w14:val="none"/>
        </w:rPr>
        <w:t xml:space="preserve">- Nghị quyết số 11/2021/NQ-HĐND, ngày 09/12/2021 của Hội đồng nhân dân tỉnh Vĩnh Long quy định mức chi từ ngân sách nhà nước để thực hiện các nhiệm vụ của Chương trình hỗ trợ doanh nghiệp nâng cao năng suất và chất lượng sản phẩm, hàng hóa giai đoạn 2021-2030 trên địa bàn tỉnh Vĩnh Long. </w:t>
      </w:r>
    </w:p>
    <w:p w14:paraId="7672EDEF" w14:textId="77777777" w:rsidR="00675BFB" w:rsidRPr="00675BFB" w:rsidRDefault="00675BFB" w:rsidP="00675BFB">
      <w:pPr>
        <w:spacing w:line="276" w:lineRule="auto"/>
        <w:ind w:firstLine="567"/>
        <w:jc w:val="both"/>
        <w:rPr>
          <w:rFonts w:eastAsia="Times New Roman" w:cs="Times New Roman"/>
          <w:kern w:val="0"/>
          <w:szCs w:val="28"/>
          <w14:ligatures w14:val="none"/>
        </w:rPr>
      </w:pPr>
      <w:r w:rsidRPr="00675BFB">
        <w:rPr>
          <w:rFonts w:eastAsia="Times New Roman" w:cs="Times New Roman"/>
          <w:kern w:val="0"/>
          <w:szCs w:val="28"/>
          <w14:ligatures w14:val="none"/>
        </w:rPr>
        <w:t xml:space="preserve">- Nghị quyết số 08/2022/NQ-HĐND, ngày 13/7/2022 của Hội đồng nhân dân tỉnh Bến Tre quy định mức chi thực hiện các nhiệm vụ của địa phương thuộc Chương trình hỗ trợ doanh nghiệp nâng cao năng suất và chất lượng sản phẩm, hàng hóa đến năm 2030 trên địa bàn tỉnh Bến Tre. </w:t>
      </w:r>
    </w:p>
    <w:p w14:paraId="321EE828" w14:textId="77777777" w:rsidR="00675BFB" w:rsidRPr="00675BFB" w:rsidRDefault="00675BFB" w:rsidP="00675BFB">
      <w:pPr>
        <w:spacing w:line="276" w:lineRule="auto"/>
        <w:ind w:firstLine="567"/>
        <w:jc w:val="both"/>
        <w:rPr>
          <w:rFonts w:eastAsia="Times New Roman" w:cs="Times New Roman"/>
          <w:kern w:val="0"/>
          <w:szCs w:val="28"/>
          <w14:ligatures w14:val="none"/>
        </w:rPr>
      </w:pPr>
      <w:r w:rsidRPr="00675BFB">
        <w:rPr>
          <w:rFonts w:eastAsia="Times New Roman" w:cs="Times New Roman"/>
          <w:kern w:val="0"/>
          <w:szCs w:val="28"/>
          <w14:ligatures w14:val="none"/>
        </w:rPr>
        <w:t xml:space="preserve">- Nghị quyết số 09/2024/NQ-HĐND, ngày 29/6/2024 của Hội đồng nhân dân tỉnh Trà Vinh quy định mức chi thực hiện Chương trình hỗ trợ doanh nghiệp nâng cao năng suất và chất lượng sản phẩm, hàng hóa trên địa bàn tỉnh Trà Vinh đến năm 2030. </w:t>
      </w:r>
    </w:p>
    <w:p w14:paraId="66BD0399" w14:textId="77777777" w:rsidR="00675BFB" w:rsidRPr="00675BFB" w:rsidRDefault="00675BFB" w:rsidP="00675BFB">
      <w:pPr>
        <w:spacing w:line="276" w:lineRule="auto"/>
        <w:ind w:firstLine="567"/>
        <w:jc w:val="both"/>
        <w:rPr>
          <w:rFonts w:eastAsia="Times New Roman" w:cs="Times New Roman"/>
          <w:kern w:val="0"/>
          <w:szCs w:val="28"/>
          <w14:ligatures w14:val="none"/>
        </w:rPr>
      </w:pPr>
      <w:r w:rsidRPr="00675BFB">
        <w:rPr>
          <w:rFonts w:eastAsia="Times New Roman" w:cs="Times New Roman"/>
          <w:kern w:val="0"/>
          <w:szCs w:val="28"/>
          <w14:ligatures w14:val="none"/>
        </w:rPr>
        <w:t xml:space="preserve">Qua rà soát 03 nghị quyết nêu trên, mức chi, định mức từng nội dung có sự khác nhau trong việc áp dụng các văn bản quy phạm pháp luật. </w:t>
      </w:r>
    </w:p>
    <w:p w14:paraId="64606D4C" w14:textId="36C7979D" w:rsidR="00675BFB" w:rsidRDefault="00675BFB" w:rsidP="00675BFB">
      <w:pPr>
        <w:spacing w:line="276" w:lineRule="auto"/>
        <w:ind w:firstLine="567"/>
        <w:jc w:val="both"/>
        <w:rPr>
          <w:rFonts w:eastAsia="Times New Roman" w:cs="Times New Roman"/>
          <w:kern w:val="0"/>
          <w:szCs w:val="28"/>
          <w14:ligatures w14:val="none"/>
        </w:rPr>
      </w:pPr>
      <w:r w:rsidRPr="00675BFB">
        <w:rPr>
          <w:rFonts w:eastAsia="Times New Roman" w:cs="Times New Roman"/>
          <w:kern w:val="0"/>
          <w:szCs w:val="28"/>
          <w14:ligatures w14:val="none"/>
        </w:rPr>
        <w:t xml:space="preserve">Hiện tại, doanh nghiệp trên địa bàn tỉnh sau sáp nhập đang có nhu cầu lớn trong việc nâng cao năng suất, chất lượng sản phẩm, hàng hóa để đáp ứng yêu cầu cạnh tranh trong bối cảnh hội nhập, chuyển đổi số và đổi mới công nghệ. Nếu không có quy định thống nhất về mức chi, việc triển khai Chương trình 1322 có thể gặp khó khăn trong thực hiện và trong tiếp cận hỗ trợ doanh nghiệp. Việc ban hành nghị quyết mới sẽ tạo hành lang pháp lý để tổ chức thực hiện thống nhất, có hiệu quả Chương trình 1322 trên địa bàn tỉnh sau sáp nhập, giúp cơ quan quản lý nhà nước chủ động triển khai các nhiệm vụ, chính sách hỗ trợ doanh nghiệp theo đúng quy định, tránh khoảng trống pháp lý, tạo điều kiện cho doanh nghiệp tiếp </w:t>
      </w:r>
      <w:r w:rsidRPr="00675BFB">
        <w:rPr>
          <w:rFonts w:eastAsia="Times New Roman" w:cs="Times New Roman"/>
          <w:kern w:val="0"/>
          <w:szCs w:val="28"/>
          <w14:ligatures w14:val="none"/>
        </w:rPr>
        <w:lastRenderedPageBreak/>
        <w:t xml:space="preserve">cận nguồn lực hỗ trợ, nâng cao năng lực quản trị, đổi mới công nghệ, xây dựng thương hiệu, tăng khả năng cạnh tranh trên thị trường trong nước và quốc tế, góp phần thúc đẩy phát triển kinh tế - xã hội, phù hợp định hướng phát triển bền vững và chiến lược phát triển khoa học, công nghệ và đổi mới sáng tạo của tỉnh. Do đó, để đảm bảo tính pháp lý, đồng bộ, thống nhất của hệ thống văn bản quy phạm pháp luật về quản lý khoa học và công nghệ trên địa bàn tỉnh trong quá trình thực hiện các nhiệm vụ của Chương trình 1322, việc ban hành Nghị quyết Hội đồng nhân dân tỉnh quy định mức chi thực hiện Chương trình quốc gia hỗ trợ doanh nghiệp nâng cao năng suất và chất lượng sản phẩm, hàng hóa đến năm 2030 trên địa bàn tỉnh Vĩnh Long là cần thiết và đúng thẩm quyền. </w:t>
      </w:r>
    </w:p>
    <w:p w14:paraId="7594BDC9" w14:textId="27C5A53A" w:rsidR="0001148A" w:rsidRPr="0001148A" w:rsidRDefault="0001148A" w:rsidP="00675BFB">
      <w:pPr>
        <w:spacing w:line="276" w:lineRule="auto"/>
        <w:ind w:firstLine="567"/>
        <w:jc w:val="both"/>
        <w:rPr>
          <w:rFonts w:eastAsia="Times New Roman" w:cs="Times New Roman"/>
          <w:b/>
          <w:kern w:val="0"/>
          <w:szCs w:val="28"/>
          <w:lang w:val="vi-VN"/>
          <w14:ligatures w14:val="none"/>
        </w:rPr>
      </w:pPr>
      <w:r w:rsidRPr="0001148A">
        <w:rPr>
          <w:rFonts w:eastAsia="Times New Roman" w:cs="Times New Roman"/>
          <w:b/>
          <w:kern w:val="0"/>
          <w:szCs w:val="28"/>
          <w14:ligatures w14:val="none"/>
        </w:rPr>
        <w:t>II. MỤC ĐÍCH BAN HÀNH, QUAN ĐIỂM XÂY DỰNG NGHỊ QUYẾT</w:t>
      </w:r>
    </w:p>
    <w:p w14:paraId="6641AFDE" w14:textId="77777777" w:rsidR="0001148A" w:rsidRPr="0001148A" w:rsidRDefault="0001148A" w:rsidP="0001148A">
      <w:pPr>
        <w:numPr>
          <w:ilvl w:val="0"/>
          <w:numId w:val="1"/>
        </w:numPr>
        <w:spacing w:after="0" w:line="276" w:lineRule="auto"/>
        <w:jc w:val="both"/>
        <w:rPr>
          <w:rFonts w:eastAsia="Times New Roman" w:cs="Times New Roman"/>
          <w:b/>
          <w:bCs/>
          <w:kern w:val="0"/>
          <w:szCs w:val="28"/>
          <w:lang w:val="vi-VN"/>
          <w14:ligatures w14:val="none"/>
        </w:rPr>
      </w:pPr>
      <w:r w:rsidRPr="0001148A">
        <w:rPr>
          <w:rFonts w:eastAsia="Times New Roman" w:cs="Times New Roman"/>
          <w:b/>
          <w:kern w:val="0"/>
          <w:szCs w:val="28"/>
          <w:lang w:val="vi-VN"/>
          <w14:ligatures w14:val="none"/>
        </w:rPr>
        <w:t xml:space="preserve">Mục đích </w:t>
      </w:r>
    </w:p>
    <w:p w14:paraId="61DBC147" w14:textId="77777777" w:rsidR="009B3CF4" w:rsidRDefault="009B3CF4" w:rsidP="009B3CF4">
      <w:pPr>
        <w:widowControl w:val="0"/>
        <w:spacing w:before="60" w:line="269" w:lineRule="auto"/>
        <w:ind w:firstLine="567"/>
        <w:jc w:val="both"/>
        <w:rPr>
          <w:szCs w:val="28"/>
        </w:rPr>
      </w:pPr>
      <w:r w:rsidRPr="009B3CF4">
        <w:rPr>
          <w:szCs w:val="28"/>
          <w:lang w:val="vi-VN"/>
        </w:rPr>
        <w:t xml:space="preserve">a) Tạo cơ sở pháp lý về </w:t>
      </w:r>
      <w:r w:rsidRPr="009B3CF4">
        <w:rPr>
          <w:rStyle w:val="fontstyle01"/>
          <w:szCs w:val="28"/>
          <w:lang w:val="vi-VN"/>
        </w:rPr>
        <w:t xml:space="preserve">mức chi thực hiện chương trình quốc gia hỗ trợ doanh nghiệp nâng cao năng suất và chất lượng sản phẩm, hàng hóa trên địa bàn tỉnh </w:t>
      </w:r>
      <w:r w:rsidRPr="009B3CF4">
        <w:rPr>
          <w:spacing w:val="-4"/>
          <w:szCs w:val="28"/>
          <w:lang w:val="vi-VN"/>
        </w:rPr>
        <w:t>đến năm 2030.</w:t>
      </w:r>
    </w:p>
    <w:p w14:paraId="3E84E052" w14:textId="07730036" w:rsidR="000B2ECB" w:rsidRPr="009B3CF4" w:rsidRDefault="009B3CF4" w:rsidP="009B3CF4">
      <w:pPr>
        <w:widowControl w:val="0"/>
        <w:spacing w:before="60" w:line="269" w:lineRule="auto"/>
        <w:ind w:firstLine="567"/>
        <w:jc w:val="both"/>
        <w:rPr>
          <w:szCs w:val="28"/>
          <w:lang w:val="vi-VN"/>
        </w:rPr>
      </w:pPr>
      <w:r w:rsidRPr="009B3CF4">
        <w:rPr>
          <w:szCs w:val="28"/>
          <w:lang w:val="vi-VN"/>
        </w:rPr>
        <w:t>b) Bảo đảm chính sách có tính ổn định, thống nhất, đồng bộ, minh bạch, khả thi, dễ tiếp cận, hiệu lực và hiệu quả.</w:t>
      </w:r>
    </w:p>
    <w:p w14:paraId="1988AE99" w14:textId="77777777" w:rsidR="0001148A" w:rsidRPr="0001148A" w:rsidRDefault="0001148A" w:rsidP="0001148A">
      <w:pPr>
        <w:numPr>
          <w:ilvl w:val="0"/>
          <w:numId w:val="1"/>
        </w:numPr>
        <w:spacing w:after="0" w:line="276" w:lineRule="auto"/>
        <w:jc w:val="both"/>
        <w:rPr>
          <w:rFonts w:eastAsia="Times New Roman" w:cs="Times New Roman"/>
          <w:b/>
          <w:bCs/>
          <w:kern w:val="0"/>
          <w:szCs w:val="28"/>
          <w:lang w:val="vi-VN"/>
          <w14:ligatures w14:val="none"/>
        </w:rPr>
      </w:pPr>
      <w:r w:rsidRPr="0001148A">
        <w:rPr>
          <w:rFonts w:eastAsia="Times New Roman" w:cs="Times New Roman"/>
          <w:b/>
          <w:kern w:val="0"/>
          <w:szCs w:val="28"/>
          <w:lang w:val="vi-VN"/>
          <w14:ligatures w14:val="none"/>
        </w:rPr>
        <w:t xml:space="preserve">Quan điểm xây dựng dự thảo </w:t>
      </w:r>
      <w:r w:rsidRPr="0001148A">
        <w:rPr>
          <w:rFonts w:eastAsia="Times New Roman" w:cs="Times New Roman"/>
          <w:b/>
          <w:kern w:val="0"/>
          <w:szCs w:val="28"/>
          <w14:ligatures w14:val="none"/>
        </w:rPr>
        <w:t>Nghị quyết</w:t>
      </w:r>
    </w:p>
    <w:p w14:paraId="2B9EF538" w14:textId="77777777" w:rsidR="0001148A" w:rsidRPr="0001148A" w:rsidRDefault="0001148A" w:rsidP="0001148A">
      <w:pPr>
        <w:spacing w:line="276" w:lineRule="auto"/>
        <w:ind w:firstLine="567"/>
        <w:jc w:val="both"/>
        <w:rPr>
          <w:rFonts w:eastAsia="Times New Roman" w:cs="Times New Roman"/>
          <w:kern w:val="0"/>
          <w:szCs w:val="28"/>
          <w14:ligatures w14:val="none"/>
        </w:rPr>
      </w:pPr>
      <w:r w:rsidRPr="0001148A">
        <w:rPr>
          <w:rFonts w:eastAsia="Times New Roman" w:cs="Times New Roman"/>
          <w:kern w:val="0"/>
          <w:szCs w:val="28"/>
          <w14:ligatures w14:val="none"/>
        </w:rPr>
        <w:t xml:space="preserve">a) Việc xây dựng Nghị quyết phải đảm bảo thực hiện đúng trình tự, thủ tục xây dựng văn bản quy phạm pháp luật theo quy định của Luật Ban hành văn bản quy phạm pháp luật; </w:t>
      </w:r>
      <w:r w:rsidRPr="0001148A">
        <w:rPr>
          <w:rFonts w:eastAsia="Times New Roman" w:cs="Times New Roman"/>
          <w:bCs/>
          <w:kern w:val="0"/>
          <w:szCs w:val="28"/>
          <w:lang w:val="vi-VN"/>
          <w14:ligatures w14:val="none"/>
        </w:rPr>
        <w:t>đảm bảo tính thống nhất, đồng bộ với các quy định pháp luật hiện hành của Trung ương và phù hợp với điều kiện</w:t>
      </w:r>
      <w:r w:rsidRPr="0001148A">
        <w:rPr>
          <w:rFonts w:eastAsia="Times New Roman" w:cs="Times New Roman"/>
          <w:bCs/>
          <w:kern w:val="0"/>
          <w:szCs w:val="28"/>
          <w14:ligatures w14:val="none"/>
        </w:rPr>
        <w:t>,</w:t>
      </w:r>
      <w:r w:rsidRPr="0001148A">
        <w:rPr>
          <w:rFonts w:eastAsia="Times New Roman" w:cs="Times New Roman"/>
          <w:bCs/>
          <w:kern w:val="0"/>
          <w:szCs w:val="28"/>
          <w:lang w:val="vi-VN"/>
          <w14:ligatures w14:val="none"/>
        </w:rPr>
        <w:t xml:space="preserve"> </w:t>
      </w:r>
      <w:r w:rsidRPr="0001148A">
        <w:rPr>
          <w:rFonts w:eastAsia="Times New Roman" w:cs="Times New Roman"/>
          <w:kern w:val="0"/>
          <w:szCs w:val="28"/>
          <w14:ligatures w14:val="none"/>
        </w:rPr>
        <w:t>khả năng ngân sách của địa phương.</w:t>
      </w:r>
    </w:p>
    <w:p w14:paraId="5A5B2BC8" w14:textId="45735C33" w:rsidR="00DC42BA" w:rsidRDefault="0001148A" w:rsidP="0001148A">
      <w:pPr>
        <w:spacing w:line="276" w:lineRule="auto"/>
        <w:ind w:firstLine="567"/>
        <w:jc w:val="both"/>
        <w:rPr>
          <w:rFonts w:eastAsia="Times New Roman" w:cs="Times New Roman"/>
          <w:kern w:val="0"/>
          <w:szCs w:val="28"/>
          <w14:ligatures w14:val="none"/>
        </w:rPr>
      </w:pPr>
      <w:r w:rsidRPr="0001148A">
        <w:rPr>
          <w:rFonts w:eastAsia="Times New Roman" w:cs="Times New Roman"/>
          <w:kern w:val="0"/>
          <w:szCs w:val="28"/>
          <w14:ligatures w14:val="none"/>
        </w:rPr>
        <w:t xml:space="preserve">b) </w:t>
      </w:r>
      <w:r w:rsidR="009B3CF4" w:rsidRPr="009B3CF4">
        <w:rPr>
          <w:rStyle w:val="fontstyle01"/>
          <w:szCs w:val="28"/>
          <w:lang w:val="vi-VN"/>
        </w:rPr>
        <w:t>Hoạt động hỗ trợ là công khai, minh bạch, hiệu quả thông qua việc xem xét và quyết định mức hỗ trợ của các cơ quan được giao trách nhiệm.</w:t>
      </w:r>
    </w:p>
    <w:p w14:paraId="7B37F7A4" w14:textId="77777777" w:rsidR="0001148A" w:rsidRPr="0001148A" w:rsidRDefault="0001148A" w:rsidP="009B3CF4">
      <w:pPr>
        <w:spacing w:line="276" w:lineRule="auto"/>
        <w:ind w:firstLine="567"/>
        <w:jc w:val="both"/>
        <w:rPr>
          <w:rFonts w:eastAsia="Times New Roman" w:cs="Times New Roman"/>
          <w:b/>
          <w:bCs/>
          <w:kern w:val="0"/>
          <w:szCs w:val="28"/>
          <w14:ligatures w14:val="none"/>
        </w:rPr>
      </w:pPr>
      <w:r w:rsidRPr="0001148A">
        <w:rPr>
          <w:rFonts w:eastAsia="Times New Roman" w:cs="Times New Roman"/>
          <w:b/>
          <w:bCs/>
          <w:kern w:val="0"/>
          <w:szCs w:val="28"/>
          <w14:ligatures w14:val="none"/>
        </w:rPr>
        <w:t>III. QUÁ TRÌNH XÂY DỰNG DỰ THẢO NGHỊ QUYẾT</w:t>
      </w:r>
    </w:p>
    <w:p w14:paraId="413CBB2B" w14:textId="62510EEB" w:rsidR="009B3CF4" w:rsidRDefault="0001148A" w:rsidP="0001148A">
      <w:pPr>
        <w:spacing w:line="276" w:lineRule="auto"/>
        <w:ind w:firstLine="567"/>
        <w:jc w:val="both"/>
        <w:rPr>
          <w:rFonts w:eastAsia="Times New Roman" w:cs="Times New Roman"/>
          <w:kern w:val="0"/>
          <w:szCs w:val="28"/>
          <w:lang w:val="nb-NO"/>
          <w14:ligatures w14:val="none"/>
        </w:rPr>
      </w:pPr>
      <w:r w:rsidRPr="00DC42BA">
        <w:rPr>
          <w:rFonts w:eastAsia="Times New Roman" w:cs="Times New Roman"/>
          <w:kern w:val="0"/>
          <w:szCs w:val="28"/>
          <w:lang w:val="nb-NO"/>
          <w14:ligatures w14:val="none"/>
        </w:rPr>
        <w:t>Căn cứ Nghị quyết số 202/2025/QH15 của Quốc hội về việc sắp xếp đơn vị hành chính.</w:t>
      </w:r>
    </w:p>
    <w:p w14:paraId="195170D4" w14:textId="249E8DC9" w:rsidR="009B3CF4" w:rsidRPr="00DC42BA" w:rsidRDefault="009B3CF4" w:rsidP="0001148A">
      <w:pPr>
        <w:spacing w:line="276" w:lineRule="auto"/>
        <w:ind w:firstLine="567"/>
        <w:jc w:val="both"/>
        <w:rPr>
          <w:rFonts w:eastAsia="Times New Roman" w:cs="Times New Roman"/>
          <w:kern w:val="0"/>
          <w:szCs w:val="28"/>
          <w:lang w:val="nb-NO"/>
          <w14:ligatures w14:val="none"/>
        </w:rPr>
      </w:pPr>
      <w:r w:rsidRPr="00FC136E">
        <w:rPr>
          <w:szCs w:val="28"/>
          <w:lang w:val="nb-NO"/>
        </w:rPr>
        <w:t xml:space="preserve">Căn cứ </w:t>
      </w:r>
      <w:r w:rsidRPr="00FC136E">
        <w:rPr>
          <w:iCs/>
          <w:szCs w:val="28"/>
          <w:lang w:val="es-ES" w:eastAsia="vi-VN"/>
        </w:rPr>
        <w:t>Thông tư số 35/2021/TT-BTC của Bộ Tài chính;</w:t>
      </w:r>
      <w:r w:rsidRPr="00FC136E">
        <w:rPr>
          <w:bCs/>
          <w:szCs w:val="28"/>
          <w:lang w:val="nl-NL"/>
        </w:rPr>
        <w:t xml:space="preserve"> </w:t>
      </w:r>
      <w:r w:rsidRPr="0051164C">
        <w:rPr>
          <w:iCs/>
          <w:szCs w:val="28"/>
          <w:lang w:val="nb-NO" w:eastAsia="vi-VN"/>
        </w:rPr>
        <w:t>Quyết định số 1322/QĐ-TTg ngày 31/8/2020 của Thủ tướng Chính phủ về việc phê duyệt Chương trình quốc gia hỗ trợ doanh nghiệp nâng cao năng suất và chất lượng sản phẩm, hàng hóa giai đoạn 2021–2030</w:t>
      </w:r>
      <w:r>
        <w:rPr>
          <w:iCs/>
          <w:szCs w:val="28"/>
          <w:lang w:val="nb-NO" w:eastAsia="vi-VN"/>
        </w:rPr>
        <w:t>.</w:t>
      </w:r>
    </w:p>
    <w:p w14:paraId="62CB8913" w14:textId="71B212B0" w:rsidR="0001148A" w:rsidRPr="00DC42BA" w:rsidRDefault="00845850" w:rsidP="0001148A">
      <w:pPr>
        <w:spacing w:line="276" w:lineRule="auto"/>
        <w:ind w:firstLine="567"/>
        <w:jc w:val="both"/>
        <w:rPr>
          <w:rFonts w:eastAsia="Times New Roman" w:cs="Times New Roman"/>
          <w:kern w:val="0"/>
          <w:szCs w:val="28"/>
          <w:lang w:val="nb-NO"/>
          <w14:ligatures w14:val="none"/>
        </w:rPr>
      </w:pPr>
      <w:bookmarkStart w:id="6" w:name="_Hlk213143320"/>
      <w:r>
        <w:rPr>
          <w:iCs/>
          <w:szCs w:val="28"/>
          <w:shd w:val="clear" w:color="auto" w:fill="FFFFFF"/>
        </w:rPr>
        <w:t xml:space="preserve">Thực hiện </w:t>
      </w:r>
      <w:r w:rsidRPr="00C56FBB">
        <w:rPr>
          <w:iCs/>
          <w:szCs w:val="28"/>
          <w:shd w:val="clear" w:color="auto" w:fill="FFFFFF"/>
        </w:rPr>
        <w:t>Công văn số 5458/UBND-KGVX ngày 28/10/2025 của Ủy ban nhân dân tỉnh về việc phân công cơ quan xây dựng dự thảo Nghị quyết của HĐND tỉnh</w:t>
      </w:r>
      <w:r w:rsidR="009B3CF4">
        <w:rPr>
          <w:iCs/>
          <w:szCs w:val="28"/>
          <w:shd w:val="clear" w:color="auto" w:fill="FFFFFF"/>
        </w:rPr>
        <w:t>.</w:t>
      </w:r>
      <w:bookmarkEnd w:id="6"/>
    </w:p>
    <w:p w14:paraId="5566F5B7" w14:textId="1451C270" w:rsidR="0001148A" w:rsidRPr="0001148A" w:rsidRDefault="0001148A" w:rsidP="0001148A">
      <w:pPr>
        <w:spacing w:line="276" w:lineRule="auto"/>
        <w:ind w:firstLine="562"/>
        <w:jc w:val="both"/>
        <w:rPr>
          <w:rFonts w:eastAsia="Times New Roman" w:cs="Times New Roman"/>
          <w:color w:val="000000"/>
          <w:kern w:val="0"/>
          <w:szCs w:val="28"/>
          <w14:ligatures w14:val="none"/>
        </w:rPr>
      </w:pPr>
      <w:r w:rsidRPr="0001148A">
        <w:rPr>
          <w:rFonts w:eastAsia="Times New Roman" w:cs="Times New Roman"/>
          <w:kern w:val="0"/>
          <w:szCs w:val="28"/>
          <w14:ligatures w14:val="none"/>
        </w:rPr>
        <w:lastRenderedPageBreak/>
        <w:t xml:space="preserve">Trên cơ sở các văn bản đã được các đơn vị hành chính cũ ban hành để cụ thể hóa các nội dung tại Thông tư nêu trên, </w:t>
      </w:r>
      <w:r w:rsidRPr="0001148A">
        <w:rPr>
          <w:rFonts w:eastAsia="Times New Roman" w:cs="Times New Roman"/>
          <w:color w:val="000000"/>
          <w:kern w:val="0"/>
          <w:szCs w:val="28"/>
          <w14:ligatures w14:val="none"/>
        </w:rPr>
        <w:t xml:space="preserve">Sở Khoa học và Công nghệ đã xây dựng dự thảo Nghị quyết </w:t>
      </w:r>
      <w:r w:rsidR="00845850" w:rsidRPr="00845850">
        <w:rPr>
          <w:szCs w:val="28"/>
        </w:rPr>
        <w:t>Quy định mức chi từ ngân sách nhà nước để thực hiện các nhiệm vụ của Chương trình hỗ trợ doanh nghiệp nâng cao năng suất và chất lượng sản phẩm, hàng hóa giai đoạn 2021-2030 trên địa bàn tỉnh Vĩnh Long</w:t>
      </w:r>
      <w:r w:rsidRPr="0001148A">
        <w:rPr>
          <w:rFonts w:eastAsia="Times New Roman" w:cs="Times New Roman"/>
          <w:color w:val="000000"/>
          <w:kern w:val="0"/>
          <w:szCs w:val="28"/>
          <w14:ligatures w14:val="none"/>
        </w:rPr>
        <w:t xml:space="preserve"> và đã đăng tải tài liệu lên trang thông </w:t>
      </w:r>
      <w:r w:rsidRPr="0001148A">
        <w:rPr>
          <w:rFonts w:eastAsia="Calibri" w:cs="Times New Roman"/>
          <w:kern w:val="0"/>
          <w:szCs w:val="28"/>
          <w14:ligatures w14:val="none"/>
        </w:rPr>
        <w:t xml:space="preserve">tin điện tử Sở Khoa học và Công nghệ </w:t>
      </w:r>
      <w:r w:rsidR="00A93581">
        <w:rPr>
          <w:rFonts w:eastAsia="Calibri" w:cs="Times New Roman"/>
          <w:kern w:val="0"/>
          <w:szCs w:val="28"/>
          <w14:ligatures w14:val="none"/>
        </w:rPr>
        <w:t>và</w:t>
      </w:r>
      <w:r w:rsidRPr="0001148A">
        <w:rPr>
          <w:rFonts w:eastAsia="Calibri" w:cs="Times New Roman"/>
          <w:kern w:val="0"/>
          <w:szCs w:val="28"/>
          <w14:ligatures w14:val="none"/>
        </w:rPr>
        <w:t xml:space="preserve"> </w:t>
      </w:r>
      <w:r w:rsidRPr="0001148A">
        <w:rPr>
          <w:rFonts w:eastAsia="Times New Roman" w:cs="Times New Roman"/>
          <w:color w:val="000000"/>
          <w:kern w:val="0"/>
          <w:szCs w:val="28"/>
          <w14:ligatures w14:val="none"/>
        </w:rPr>
        <w:t xml:space="preserve">gửi văn bản lấy ý kiến đóng góp của các đơn vị tại Công văn số </w:t>
      </w:r>
      <w:r w:rsidR="00845850">
        <w:rPr>
          <w:rFonts w:eastAsia="Times New Roman" w:cs="Times New Roman"/>
          <w:color w:val="000000"/>
          <w:kern w:val="0"/>
          <w:szCs w:val="28"/>
          <w14:ligatures w14:val="none"/>
        </w:rPr>
        <w:t>…..</w:t>
      </w:r>
      <w:r w:rsidRPr="0001148A">
        <w:rPr>
          <w:rFonts w:eastAsia="Times New Roman" w:cs="Times New Roman"/>
          <w:color w:val="000000"/>
          <w:kern w:val="0"/>
          <w:szCs w:val="28"/>
          <w14:ligatures w14:val="none"/>
        </w:rPr>
        <w:t>/SKHCN-</w:t>
      </w:r>
      <w:r w:rsidR="00845850">
        <w:rPr>
          <w:rFonts w:eastAsia="Times New Roman" w:cs="Times New Roman"/>
          <w:color w:val="000000"/>
          <w:kern w:val="0"/>
          <w:szCs w:val="28"/>
          <w14:ligatures w14:val="none"/>
        </w:rPr>
        <w:t>TĐC</w:t>
      </w:r>
      <w:r w:rsidRPr="0001148A">
        <w:rPr>
          <w:rFonts w:eastAsia="Times New Roman" w:cs="Times New Roman"/>
          <w:color w:val="000000"/>
          <w:kern w:val="0"/>
          <w:szCs w:val="28"/>
          <w14:ligatures w14:val="none"/>
        </w:rPr>
        <w:t xml:space="preserve"> ngày </w:t>
      </w:r>
      <w:r w:rsidR="00845850">
        <w:rPr>
          <w:rFonts w:eastAsia="Times New Roman" w:cs="Times New Roman"/>
          <w:color w:val="000000"/>
          <w:kern w:val="0"/>
          <w:szCs w:val="28"/>
          <w14:ligatures w14:val="none"/>
        </w:rPr>
        <w:t>….</w:t>
      </w:r>
      <w:r w:rsidRPr="0001148A">
        <w:rPr>
          <w:rFonts w:eastAsia="Times New Roman" w:cs="Times New Roman"/>
          <w:color w:val="000000"/>
          <w:kern w:val="0"/>
          <w:szCs w:val="28"/>
          <w14:ligatures w14:val="none"/>
        </w:rPr>
        <w:t>/</w:t>
      </w:r>
      <w:r w:rsidR="00845850">
        <w:rPr>
          <w:rFonts w:eastAsia="Times New Roman" w:cs="Times New Roman"/>
          <w:color w:val="000000"/>
          <w:kern w:val="0"/>
          <w:szCs w:val="28"/>
          <w14:ligatures w14:val="none"/>
        </w:rPr>
        <w:t>11</w:t>
      </w:r>
      <w:r w:rsidRPr="0001148A">
        <w:rPr>
          <w:rFonts w:eastAsia="Times New Roman" w:cs="Times New Roman"/>
          <w:color w:val="000000"/>
          <w:kern w:val="0"/>
          <w:szCs w:val="28"/>
          <w14:ligatures w14:val="none"/>
        </w:rPr>
        <w:t>/2025.</w:t>
      </w:r>
    </w:p>
    <w:p w14:paraId="69ED4C7D" w14:textId="40E74A97" w:rsidR="0001148A" w:rsidRPr="0001148A" w:rsidRDefault="0001148A" w:rsidP="0001148A">
      <w:pPr>
        <w:spacing w:line="276" w:lineRule="auto"/>
        <w:ind w:firstLine="562"/>
        <w:jc w:val="both"/>
        <w:rPr>
          <w:rFonts w:eastAsia="Times New Roman" w:cs="Times New Roman"/>
          <w:kern w:val="0"/>
          <w:szCs w:val="28"/>
          <w14:ligatures w14:val="none"/>
        </w:rPr>
      </w:pPr>
      <w:r w:rsidRPr="0001148A">
        <w:rPr>
          <w:rFonts w:eastAsia="Times New Roman" w:cs="Times New Roman"/>
          <w:color w:val="000000"/>
          <w:kern w:val="0"/>
          <w:szCs w:val="28"/>
          <w14:ligatures w14:val="none"/>
        </w:rPr>
        <w:t>Sau khi tổng hợp các ý kiến đóng góp của các đơn vị, Sở Khoa học và Công nghệ đã t</w:t>
      </w:r>
      <w:r w:rsidRPr="0001148A">
        <w:rPr>
          <w:rFonts w:eastAsia="Times New Roman" w:cs="Times New Roman"/>
          <w:kern w:val="0"/>
          <w:szCs w:val="28"/>
          <w14:ligatures w14:val="none"/>
        </w:rPr>
        <w:t>iếp thu, chỉnh sửa và trình Sở Tư pháp thẩm định theo Công văn số</w:t>
      </w:r>
      <w:r w:rsidRPr="0001148A">
        <w:rPr>
          <w:rFonts w:eastAsia="Times New Roman" w:cs="Times New Roman"/>
          <w:kern w:val="0"/>
          <w:szCs w:val="28"/>
          <w:lang w:val="nb-NO"/>
          <w14:ligatures w14:val="none"/>
        </w:rPr>
        <w:t xml:space="preserve"> Công văn số </w:t>
      </w:r>
      <w:r w:rsidR="00845850">
        <w:rPr>
          <w:rFonts w:eastAsia="Times New Roman" w:cs="Times New Roman"/>
          <w:kern w:val="0"/>
          <w:szCs w:val="28"/>
          <w:lang w:val="nb-NO"/>
          <w14:ligatures w14:val="none"/>
        </w:rPr>
        <w:t>........</w:t>
      </w:r>
      <w:r w:rsidRPr="0001148A">
        <w:rPr>
          <w:rFonts w:eastAsia="Times New Roman" w:cs="Times New Roman"/>
          <w:kern w:val="0"/>
          <w:szCs w:val="28"/>
          <w:lang w:val="nb-NO"/>
          <w14:ligatures w14:val="none"/>
        </w:rPr>
        <w:t>/SKHCN-</w:t>
      </w:r>
      <w:r w:rsidR="00845850">
        <w:rPr>
          <w:rFonts w:eastAsia="Times New Roman" w:cs="Times New Roman"/>
          <w:kern w:val="0"/>
          <w:szCs w:val="28"/>
          <w:lang w:val="nb-NO"/>
          <w14:ligatures w14:val="none"/>
        </w:rPr>
        <w:t>TĐC</w:t>
      </w:r>
      <w:r w:rsidRPr="0001148A">
        <w:rPr>
          <w:rFonts w:eastAsia="Times New Roman" w:cs="Times New Roman"/>
          <w:kern w:val="0"/>
          <w:szCs w:val="28"/>
          <w:lang w:val="nb-NO"/>
          <w14:ligatures w14:val="none"/>
        </w:rPr>
        <w:t xml:space="preserve"> ngày </w:t>
      </w:r>
      <w:proofErr w:type="gramStart"/>
      <w:r w:rsidR="00845850">
        <w:rPr>
          <w:rFonts w:eastAsia="Times New Roman" w:cs="Times New Roman"/>
          <w:kern w:val="0"/>
          <w:szCs w:val="28"/>
          <w:lang w:val="nb-NO"/>
          <w14:ligatures w14:val="none"/>
        </w:rPr>
        <w:t>..../</w:t>
      </w:r>
      <w:proofErr w:type="gramEnd"/>
      <w:r w:rsidR="00845850">
        <w:rPr>
          <w:rFonts w:eastAsia="Times New Roman" w:cs="Times New Roman"/>
          <w:kern w:val="0"/>
          <w:szCs w:val="28"/>
          <w:lang w:val="nb-NO"/>
          <w14:ligatures w14:val="none"/>
        </w:rPr>
        <w:t>11</w:t>
      </w:r>
      <w:r w:rsidRPr="0001148A">
        <w:rPr>
          <w:rFonts w:eastAsia="Times New Roman" w:cs="Times New Roman"/>
          <w:kern w:val="0"/>
          <w:szCs w:val="28"/>
          <w:lang w:val="nb-NO"/>
          <w14:ligatures w14:val="none"/>
        </w:rPr>
        <w:t>/2025.</w:t>
      </w:r>
    </w:p>
    <w:p w14:paraId="4F9C3D89" w14:textId="0EF7D853" w:rsidR="0001148A" w:rsidRPr="0001148A" w:rsidRDefault="0001148A" w:rsidP="0001148A">
      <w:pPr>
        <w:spacing w:line="276" w:lineRule="auto"/>
        <w:ind w:firstLine="562"/>
        <w:jc w:val="both"/>
        <w:rPr>
          <w:rFonts w:eastAsia="Times New Roman" w:cs="Times New Roman"/>
          <w:color w:val="000000"/>
          <w:kern w:val="0"/>
          <w:szCs w:val="28"/>
          <w14:ligatures w14:val="none"/>
        </w:rPr>
      </w:pPr>
      <w:r w:rsidRPr="0001148A">
        <w:rPr>
          <w:rFonts w:eastAsia="Times New Roman" w:cs="Times New Roman"/>
          <w:color w:val="000000"/>
          <w:kern w:val="0"/>
          <w:szCs w:val="28"/>
          <w14:ligatures w14:val="none"/>
        </w:rPr>
        <w:t xml:space="preserve">Ngày </w:t>
      </w:r>
      <w:r w:rsidR="00845850">
        <w:rPr>
          <w:rFonts w:eastAsia="Times New Roman" w:cs="Times New Roman"/>
          <w:color w:val="000000"/>
          <w:kern w:val="0"/>
          <w:szCs w:val="28"/>
          <w14:ligatures w14:val="none"/>
        </w:rPr>
        <w:t>…</w:t>
      </w:r>
      <w:proofErr w:type="gramStart"/>
      <w:r w:rsidR="00845850">
        <w:rPr>
          <w:rFonts w:eastAsia="Times New Roman" w:cs="Times New Roman"/>
          <w:color w:val="000000"/>
          <w:kern w:val="0"/>
          <w:szCs w:val="28"/>
          <w14:ligatures w14:val="none"/>
        </w:rPr>
        <w:t>…..</w:t>
      </w:r>
      <w:proofErr w:type="gramEnd"/>
      <w:r w:rsidRPr="0001148A">
        <w:rPr>
          <w:rFonts w:eastAsia="Times New Roman" w:cs="Times New Roman"/>
          <w:color w:val="000000"/>
          <w:kern w:val="0"/>
          <w:szCs w:val="28"/>
          <w14:ligatures w14:val="none"/>
        </w:rPr>
        <w:t xml:space="preserve">, Sở Tư pháp có Báo cáo số </w:t>
      </w:r>
      <w:r w:rsidR="00845850">
        <w:rPr>
          <w:rFonts w:eastAsia="Times New Roman" w:cs="Times New Roman"/>
          <w:color w:val="000000"/>
          <w:kern w:val="0"/>
          <w:szCs w:val="28"/>
          <w14:ligatures w14:val="none"/>
        </w:rPr>
        <w:t>…</w:t>
      </w:r>
      <w:proofErr w:type="gramStart"/>
      <w:r w:rsidR="00845850">
        <w:rPr>
          <w:rFonts w:eastAsia="Times New Roman" w:cs="Times New Roman"/>
          <w:color w:val="000000"/>
          <w:kern w:val="0"/>
          <w:szCs w:val="28"/>
          <w14:ligatures w14:val="none"/>
        </w:rPr>
        <w:t>….</w:t>
      </w:r>
      <w:r w:rsidRPr="0001148A">
        <w:rPr>
          <w:rFonts w:eastAsia="Times New Roman" w:cs="Times New Roman"/>
          <w:color w:val="000000"/>
          <w:kern w:val="0"/>
          <w:szCs w:val="28"/>
          <w14:ligatures w14:val="none"/>
        </w:rPr>
        <w:t>/</w:t>
      </w:r>
      <w:proofErr w:type="gramEnd"/>
      <w:r w:rsidRPr="0001148A">
        <w:rPr>
          <w:rFonts w:eastAsia="Times New Roman" w:cs="Times New Roman"/>
          <w:color w:val="000000"/>
          <w:kern w:val="0"/>
          <w:szCs w:val="28"/>
          <w14:ligatures w14:val="none"/>
        </w:rPr>
        <w:t xml:space="preserve">BC-STP về Kết quả thẩm định dự thảo Nghị quyết Ban hành Quy định </w:t>
      </w:r>
      <w:r w:rsidR="00845850" w:rsidRPr="00845850">
        <w:rPr>
          <w:szCs w:val="28"/>
        </w:rPr>
        <w:t>mức chi từ ngân sách nhà nước để thực hiện các nhiệm vụ của Chương trình hỗ trợ doanh nghiệp nâng cao năng suất và chất lượng sản phẩm, hàng hóa giai đoạn 2021-2030 trên địa bàn tỉnh Vĩnh Long</w:t>
      </w:r>
      <w:r w:rsidRPr="00845850">
        <w:rPr>
          <w:rFonts w:eastAsia="Times New Roman" w:cs="Times New Roman"/>
          <w:color w:val="000000"/>
          <w:kern w:val="0"/>
          <w:szCs w:val="28"/>
          <w14:ligatures w14:val="none"/>
        </w:rPr>
        <w:t>.</w:t>
      </w:r>
    </w:p>
    <w:p w14:paraId="37F1A0B7" w14:textId="77777777" w:rsidR="0001148A" w:rsidRPr="0001148A" w:rsidRDefault="0001148A" w:rsidP="0001148A">
      <w:pPr>
        <w:spacing w:line="276" w:lineRule="auto"/>
        <w:ind w:firstLine="562"/>
        <w:jc w:val="both"/>
        <w:rPr>
          <w:rFonts w:eastAsia="Times New Roman" w:cs="Times New Roman"/>
          <w:kern w:val="0"/>
          <w:szCs w:val="28"/>
          <w:lang w:val="nb-NO"/>
          <w14:ligatures w14:val="none"/>
        </w:rPr>
      </w:pPr>
      <w:r w:rsidRPr="0001148A">
        <w:rPr>
          <w:rFonts w:eastAsia="Times New Roman" w:cs="Times New Roman"/>
          <w:kern w:val="0"/>
          <w:szCs w:val="28"/>
          <w:lang w:val="nb-NO"/>
          <w14:ligatures w14:val="none"/>
        </w:rPr>
        <w:t xml:space="preserve">Qua rà soát và điều chỉnh theo các ý đóng góp của các đơn vị, </w:t>
      </w:r>
      <w:r w:rsidRPr="0001148A">
        <w:rPr>
          <w:rFonts w:eastAsia="Times New Roman" w:cs="Times New Roman"/>
          <w:kern w:val="0"/>
          <w:szCs w:val="28"/>
          <w:lang w:val="vi-VN"/>
          <w14:ligatures w14:val="none"/>
        </w:rPr>
        <w:t>Sở Khoa học và Công nghệ</w:t>
      </w:r>
      <w:r w:rsidRPr="0001148A">
        <w:rPr>
          <w:rFonts w:eastAsia="Times New Roman" w:cs="Times New Roman"/>
          <w:kern w:val="0"/>
          <w:szCs w:val="28"/>
          <w:lang w:val="nb-NO"/>
          <w14:ligatures w14:val="none"/>
        </w:rPr>
        <w:t xml:space="preserve"> </w:t>
      </w:r>
      <w:r w:rsidRPr="0001148A">
        <w:rPr>
          <w:rFonts w:eastAsia="Times New Roman" w:cs="Times New Roman"/>
          <w:kern w:val="0"/>
          <w:szCs w:val="28"/>
          <w:lang w:val="nl-NL"/>
          <w14:ligatures w14:val="none"/>
        </w:rPr>
        <w:t>hoàn chỉnh hồ sơ gửi đến</w:t>
      </w:r>
      <w:r w:rsidRPr="0001148A">
        <w:rPr>
          <w:rFonts w:eastAsia="Times New Roman" w:cs="Times New Roman"/>
          <w:kern w:val="0"/>
          <w:szCs w:val="28"/>
          <w:lang w:val="nb-NO"/>
          <w14:ligatures w14:val="none"/>
        </w:rPr>
        <w:t xml:space="preserve"> </w:t>
      </w:r>
      <w:r w:rsidRPr="0001148A">
        <w:rPr>
          <w:rFonts w:eastAsia="Times New Roman" w:cs="Times New Roman"/>
          <w:kern w:val="0"/>
          <w:szCs w:val="28"/>
          <w:lang w:val="sv-SE" w:eastAsia="x-none"/>
          <w14:ligatures w14:val="none"/>
        </w:rPr>
        <w:t>Ủy ban nhân dân</w:t>
      </w:r>
      <w:r w:rsidRPr="0001148A">
        <w:rPr>
          <w:rFonts w:eastAsia="Times New Roman" w:cs="Times New Roman"/>
          <w:kern w:val="0"/>
          <w:szCs w:val="28"/>
          <w:lang w:val="nb-NO"/>
          <w14:ligatures w14:val="none"/>
        </w:rPr>
        <w:t xml:space="preserve"> tỉnh để trình</w:t>
      </w:r>
      <w:r w:rsidRPr="0001148A">
        <w:rPr>
          <w:rFonts w:eastAsia="Times New Roman" w:cs="Times New Roman"/>
          <w:kern w:val="0"/>
          <w:szCs w:val="28"/>
          <w:lang w:val="nl-NL"/>
          <w14:ligatures w14:val="none"/>
        </w:rPr>
        <w:t xml:space="preserve"> </w:t>
      </w:r>
      <w:r w:rsidRPr="0001148A">
        <w:rPr>
          <w:rFonts w:eastAsia="Times New Roman" w:cs="Times New Roman"/>
          <w:kern w:val="0"/>
          <w:szCs w:val="28"/>
          <w:lang w:val="nb-NO"/>
          <w14:ligatures w14:val="none"/>
        </w:rPr>
        <w:t xml:space="preserve">Hội đồng nhân dân tỉnh xem xét, ban hành Nghị quyết. </w:t>
      </w:r>
    </w:p>
    <w:p w14:paraId="4BAF4E31" w14:textId="77777777" w:rsidR="0001148A" w:rsidRPr="0001148A" w:rsidRDefault="0001148A" w:rsidP="0001148A">
      <w:pPr>
        <w:spacing w:line="276" w:lineRule="auto"/>
        <w:ind w:firstLine="567"/>
        <w:jc w:val="both"/>
        <w:rPr>
          <w:rFonts w:eastAsia="Times New Roman" w:cs="Times New Roman"/>
          <w:b/>
          <w:kern w:val="0"/>
          <w:szCs w:val="28"/>
          <w:lang w:val="nl-NL"/>
          <w14:ligatures w14:val="none"/>
        </w:rPr>
      </w:pPr>
      <w:r w:rsidRPr="0001148A">
        <w:rPr>
          <w:rFonts w:eastAsia="Times New Roman" w:cs="Times New Roman"/>
          <w:b/>
          <w:kern w:val="0"/>
          <w:szCs w:val="28"/>
          <w:lang w:val="nl-NL"/>
          <w14:ligatures w14:val="none"/>
        </w:rPr>
        <w:t>IV. BỐ CỤC VÀ NỘI DUNG CƠ BẢN CỦA DỰ THẢO NGHỊ QUYẾT VÀ DỰ THẢO QUY ĐỊNH</w:t>
      </w:r>
    </w:p>
    <w:p w14:paraId="1F57931B" w14:textId="77777777" w:rsidR="0001148A" w:rsidRPr="0001148A" w:rsidRDefault="0001148A" w:rsidP="0001148A">
      <w:pPr>
        <w:spacing w:line="276" w:lineRule="auto"/>
        <w:ind w:firstLine="567"/>
        <w:jc w:val="both"/>
        <w:rPr>
          <w:rFonts w:eastAsia="Times New Roman" w:cs="Times New Roman"/>
          <w:b/>
          <w:kern w:val="0"/>
          <w:szCs w:val="28"/>
          <w:lang w:val="nl-NL"/>
          <w14:ligatures w14:val="none"/>
        </w:rPr>
      </w:pPr>
      <w:r w:rsidRPr="0001148A">
        <w:rPr>
          <w:rFonts w:eastAsia="Times New Roman" w:cs="Times New Roman"/>
          <w:b/>
          <w:kern w:val="0"/>
          <w:szCs w:val="28"/>
          <w:lang w:val="nl-NL"/>
          <w14:ligatures w14:val="none"/>
        </w:rPr>
        <w:t>1. Phạm vi điều chỉnh và đối tượng áp dụng</w:t>
      </w:r>
    </w:p>
    <w:p w14:paraId="7DB33C76" w14:textId="77777777" w:rsidR="0001148A" w:rsidRPr="0001148A" w:rsidRDefault="0001148A" w:rsidP="00B41772">
      <w:pPr>
        <w:shd w:val="clear" w:color="auto" w:fill="FFFFFF"/>
        <w:spacing w:line="276" w:lineRule="auto"/>
        <w:ind w:firstLine="567"/>
        <w:jc w:val="both"/>
        <w:rPr>
          <w:rFonts w:eastAsia="Times New Roman" w:cs="Times New Roman"/>
          <w:i/>
          <w:iCs/>
          <w:kern w:val="0"/>
          <w:szCs w:val="28"/>
          <w:lang w:val="vi-VN"/>
          <w14:ligatures w14:val="none"/>
        </w:rPr>
      </w:pPr>
      <w:r w:rsidRPr="0001148A">
        <w:rPr>
          <w:rFonts w:eastAsia="Times New Roman" w:cs="Times New Roman"/>
          <w:i/>
          <w:iCs/>
          <w:kern w:val="0"/>
          <w:szCs w:val="28"/>
          <w14:ligatures w14:val="none"/>
        </w:rPr>
        <w:t>-</w:t>
      </w:r>
      <w:r w:rsidRPr="0001148A">
        <w:rPr>
          <w:rFonts w:eastAsia="Times New Roman" w:cs="Times New Roman"/>
          <w:i/>
          <w:iCs/>
          <w:kern w:val="0"/>
          <w:szCs w:val="28"/>
          <w:lang w:val="vi-VN"/>
          <w14:ligatures w14:val="none"/>
        </w:rPr>
        <w:t xml:space="preserve"> Phạm vi điều chỉnh</w:t>
      </w:r>
    </w:p>
    <w:p w14:paraId="0B037ECA" w14:textId="40DB8AEB" w:rsidR="0001148A" w:rsidRPr="0001148A" w:rsidRDefault="00F34A0D" w:rsidP="00B41772">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567"/>
        <w:jc w:val="both"/>
        <w:rPr>
          <w:rFonts w:eastAsia="Times New Roman" w:cs="Times New Roman"/>
          <w:kern w:val="0"/>
          <w:szCs w:val="28"/>
          <w14:ligatures w14:val="none"/>
        </w:rPr>
      </w:pPr>
      <w:r w:rsidRPr="00F34A0D">
        <w:rPr>
          <w:rFonts w:eastAsia="Times New Roman" w:cs="Times New Roman"/>
          <w:kern w:val="0"/>
          <w:szCs w:val="28"/>
          <w14:ligatures w14:val="none"/>
        </w:rPr>
        <w:t>Nghị quyết này quy định mức chi từ ngân sách nhà nước để thực hiện các nhiệm vụ của Chương trình hỗ trợ doanh nghiệp nâng cao năng suất và chất lượng sản phẩm, hàng hóa giai đoạn 2021-2030 trên địa bàn tỉnh Vĩnh Long theo quy định tại Quyết định số 1322/QĐ-TTg ngày 31/8/2020 của Thủ tướng Chính phủ phê duyệt Chương trình quốc gia hỗ trợ doanh nghiệp nâng cao năng suất và chất lượng sản phẩm, hàng hóa giai đoạn 2021-2030</w:t>
      </w:r>
      <w:r w:rsidR="001F0C94">
        <w:rPr>
          <w:rFonts w:eastAsia="Times New Roman" w:cs="Times New Roman"/>
          <w:kern w:val="0"/>
          <w:szCs w:val="28"/>
          <w14:ligatures w14:val="none"/>
        </w:rPr>
        <w:t xml:space="preserve"> </w:t>
      </w:r>
      <w:r w:rsidR="001F0C94" w:rsidRPr="0051164C">
        <w:rPr>
          <w:bCs/>
          <w:color w:val="000000"/>
          <w:szCs w:val="28"/>
          <w:lang w:val="nl-NL"/>
        </w:rPr>
        <w:t>(gọi tắt là Chương trình 1322)</w:t>
      </w:r>
      <w:r w:rsidRPr="00F34A0D">
        <w:rPr>
          <w:rFonts w:eastAsia="Times New Roman" w:cs="Times New Roman"/>
          <w:kern w:val="0"/>
          <w:szCs w:val="28"/>
          <w14:ligatures w14:val="none"/>
        </w:rPr>
        <w:t>.</w:t>
      </w:r>
    </w:p>
    <w:p w14:paraId="2023C84D" w14:textId="77777777" w:rsidR="0001148A" w:rsidRPr="0001148A" w:rsidRDefault="0001148A" w:rsidP="00B41772">
      <w:pPr>
        <w:shd w:val="clear" w:color="auto" w:fill="FFFFFF"/>
        <w:spacing w:line="276" w:lineRule="auto"/>
        <w:ind w:firstLine="567"/>
        <w:jc w:val="both"/>
        <w:rPr>
          <w:rFonts w:eastAsia="Times New Roman" w:cs="Times New Roman"/>
          <w:i/>
          <w:iCs/>
          <w:kern w:val="0"/>
          <w:szCs w:val="28"/>
          <w:lang w:val="vi-VN"/>
          <w14:ligatures w14:val="none"/>
        </w:rPr>
      </w:pPr>
      <w:r w:rsidRPr="0001148A">
        <w:rPr>
          <w:rFonts w:eastAsia="Times New Roman" w:cs="Times New Roman"/>
          <w:i/>
          <w:iCs/>
          <w:kern w:val="0"/>
          <w:szCs w:val="28"/>
          <w14:ligatures w14:val="none"/>
        </w:rPr>
        <w:t>-</w:t>
      </w:r>
      <w:r w:rsidRPr="0001148A">
        <w:rPr>
          <w:rFonts w:eastAsia="Times New Roman" w:cs="Times New Roman"/>
          <w:i/>
          <w:iCs/>
          <w:kern w:val="0"/>
          <w:szCs w:val="28"/>
          <w:lang w:val="vi-VN"/>
          <w14:ligatures w14:val="none"/>
        </w:rPr>
        <w:t xml:space="preserve"> Đối tượng áp dụng</w:t>
      </w:r>
    </w:p>
    <w:p w14:paraId="17C7FF4D" w14:textId="26916FC4" w:rsidR="0001148A" w:rsidRPr="0001148A" w:rsidRDefault="00E4151B" w:rsidP="00B41772">
      <w:pPr>
        <w:shd w:val="clear" w:color="auto" w:fill="FFFFFF"/>
        <w:spacing w:line="276" w:lineRule="auto"/>
        <w:ind w:firstLine="567"/>
        <w:jc w:val="both"/>
        <w:rPr>
          <w:rFonts w:eastAsia="Times New Roman" w:cs="Times New Roman"/>
          <w:kern w:val="0"/>
          <w:szCs w:val="28"/>
          <w14:ligatures w14:val="none"/>
        </w:rPr>
      </w:pPr>
      <w:r w:rsidRPr="006B2662">
        <w:rPr>
          <w:szCs w:val="28"/>
        </w:rPr>
        <w:t>Các cơ quan quản lý nhà nước, đơn vị, tổ chức, cá nhân tham gia thực hiện các nhiệm vụ của Chương trình 1322 trên địa bàn tỉnh</w:t>
      </w:r>
      <w:r>
        <w:rPr>
          <w:szCs w:val="28"/>
        </w:rPr>
        <w:t xml:space="preserve"> Vĩnh Long.</w:t>
      </w:r>
    </w:p>
    <w:p w14:paraId="6E99F1D4" w14:textId="77777777" w:rsidR="0001148A" w:rsidRPr="0001148A" w:rsidRDefault="0001148A" w:rsidP="00684B44">
      <w:pPr>
        <w:spacing w:line="276" w:lineRule="auto"/>
        <w:ind w:left="567"/>
        <w:jc w:val="both"/>
        <w:rPr>
          <w:rFonts w:eastAsia="Times New Roman" w:cs="Times New Roman"/>
          <w:b/>
          <w:kern w:val="0"/>
          <w:szCs w:val="28"/>
          <w:lang w:val="nl-NL"/>
          <w14:ligatures w14:val="none"/>
        </w:rPr>
      </w:pPr>
      <w:r w:rsidRPr="0001148A">
        <w:rPr>
          <w:rFonts w:eastAsia="Times New Roman" w:cs="Times New Roman"/>
          <w:b/>
          <w:kern w:val="0"/>
          <w:szCs w:val="28"/>
          <w:lang w:val="nl-NL"/>
          <w14:ligatures w14:val="none"/>
        </w:rPr>
        <w:t>2. Bố cục của dự thảo Nghị quyết</w:t>
      </w:r>
    </w:p>
    <w:p w14:paraId="737A46D3" w14:textId="247C5850" w:rsidR="006F2334" w:rsidRPr="00B94744" w:rsidRDefault="006F2334" w:rsidP="00684B44">
      <w:pPr>
        <w:spacing w:before="120" w:line="269" w:lineRule="auto"/>
        <w:ind w:firstLine="567"/>
        <w:jc w:val="both"/>
        <w:rPr>
          <w:szCs w:val="28"/>
          <w:lang w:val="es-ES"/>
        </w:rPr>
      </w:pPr>
      <w:r w:rsidRPr="00B94744">
        <w:rPr>
          <w:i/>
          <w:iCs/>
          <w:szCs w:val="28"/>
          <w:lang w:val="es-ES"/>
        </w:rPr>
        <w:t>- Dự thảo Nghị quyết gồm 0</w:t>
      </w:r>
      <w:r w:rsidR="004076A9">
        <w:rPr>
          <w:i/>
          <w:iCs/>
          <w:szCs w:val="28"/>
          <w:lang w:val="es-ES"/>
        </w:rPr>
        <w:t>2</w:t>
      </w:r>
      <w:r w:rsidRPr="00B94744">
        <w:rPr>
          <w:i/>
          <w:iCs/>
          <w:szCs w:val="28"/>
          <w:lang w:val="es-ES"/>
        </w:rPr>
        <w:t xml:space="preserve"> điều: </w:t>
      </w:r>
    </w:p>
    <w:p w14:paraId="34FBF40E" w14:textId="48A405A2" w:rsidR="006F2334" w:rsidRPr="00B94744" w:rsidRDefault="006F2334" w:rsidP="00684B44">
      <w:pPr>
        <w:spacing w:before="120" w:line="269" w:lineRule="auto"/>
        <w:ind w:firstLine="709"/>
        <w:jc w:val="both"/>
        <w:rPr>
          <w:szCs w:val="28"/>
          <w:lang w:val="es-ES"/>
        </w:rPr>
      </w:pPr>
      <w:r w:rsidRPr="00B94744">
        <w:rPr>
          <w:szCs w:val="28"/>
          <w:lang w:val="es-ES"/>
        </w:rPr>
        <w:lastRenderedPageBreak/>
        <w:t xml:space="preserve">Điều 1. Nghị quyết ban hành </w:t>
      </w:r>
      <w:r w:rsidRPr="00B94744">
        <w:rPr>
          <w:i/>
          <w:iCs/>
          <w:szCs w:val="28"/>
          <w:lang w:val="es-ES"/>
        </w:rPr>
        <w:t>“</w:t>
      </w:r>
      <w:bookmarkStart w:id="7" w:name="_Hlk213143437"/>
      <w:r w:rsidRPr="006F2334">
        <w:rPr>
          <w:rFonts w:eastAsia="Calibri"/>
          <w:i/>
          <w:iCs/>
          <w:color w:val="000000"/>
          <w:szCs w:val="28"/>
        </w:rPr>
        <w:t>Quy định mức chi từ NSNN để thực hiện các nhiệm vụ của Chương trình hỗ trợ doanh nghiệp nâng cao năng suất và chất lượng sản phẩm, hàng hóa giai đoạn 2021-2030 trên địa bàn tỉnh Vĩnh Long</w:t>
      </w:r>
      <w:bookmarkEnd w:id="7"/>
      <w:r w:rsidRPr="00B94744">
        <w:rPr>
          <w:i/>
          <w:iCs/>
          <w:szCs w:val="28"/>
          <w:lang w:val="es-ES"/>
        </w:rPr>
        <w:t>”</w:t>
      </w:r>
      <w:r w:rsidRPr="00B94744">
        <w:rPr>
          <w:szCs w:val="28"/>
          <w:lang w:val="es-ES"/>
        </w:rPr>
        <w:t xml:space="preserve">. </w:t>
      </w:r>
    </w:p>
    <w:p w14:paraId="40CE8A0A" w14:textId="1E08676C" w:rsidR="006F2334" w:rsidRPr="00B94744" w:rsidRDefault="006F2334" w:rsidP="00684B44">
      <w:pPr>
        <w:spacing w:before="120" w:line="269" w:lineRule="auto"/>
        <w:ind w:firstLine="709"/>
        <w:jc w:val="both"/>
        <w:rPr>
          <w:szCs w:val="28"/>
          <w:lang w:val="es-ES"/>
        </w:rPr>
      </w:pPr>
      <w:r w:rsidRPr="00B94744">
        <w:rPr>
          <w:szCs w:val="28"/>
          <w:lang w:val="es-ES"/>
        </w:rPr>
        <w:t xml:space="preserve">Điều 2. </w:t>
      </w:r>
      <w:r w:rsidR="004076A9" w:rsidRPr="004076A9">
        <w:rPr>
          <w:rFonts w:cs="Times New Roman"/>
          <w:bCs/>
        </w:rPr>
        <w:t>Điều khoản thi hành</w:t>
      </w:r>
      <w:r w:rsidRPr="00B94744">
        <w:rPr>
          <w:szCs w:val="28"/>
          <w:lang w:val="es-ES"/>
        </w:rPr>
        <w:t xml:space="preserve">. </w:t>
      </w:r>
    </w:p>
    <w:p w14:paraId="61F9E0C3" w14:textId="77777777" w:rsidR="006F2334" w:rsidRPr="00B94744" w:rsidRDefault="006F2334" w:rsidP="00684B44">
      <w:pPr>
        <w:spacing w:before="120" w:line="269" w:lineRule="auto"/>
        <w:ind w:firstLine="567"/>
        <w:jc w:val="both"/>
        <w:rPr>
          <w:szCs w:val="28"/>
          <w:lang w:val="es-ES"/>
        </w:rPr>
      </w:pPr>
      <w:r w:rsidRPr="00B94744">
        <w:rPr>
          <w:i/>
          <w:iCs/>
          <w:szCs w:val="28"/>
          <w:lang w:val="es-ES"/>
        </w:rPr>
        <w:t xml:space="preserve">- Dự thảo Quy định kèm theo Nghị quyết gồm 07 điều: </w:t>
      </w:r>
    </w:p>
    <w:p w14:paraId="4A30735A" w14:textId="77777777" w:rsidR="006F2334" w:rsidRPr="00B94744" w:rsidRDefault="006F2334" w:rsidP="00684B44">
      <w:pPr>
        <w:spacing w:before="120" w:line="269" w:lineRule="auto"/>
        <w:ind w:firstLine="709"/>
        <w:jc w:val="both"/>
        <w:rPr>
          <w:szCs w:val="28"/>
          <w:lang w:val="es-ES"/>
        </w:rPr>
      </w:pPr>
      <w:r w:rsidRPr="00B94744">
        <w:rPr>
          <w:szCs w:val="28"/>
          <w:lang w:val="es-ES"/>
        </w:rPr>
        <w:t xml:space="preserve">Điều 1. Phạm vi điều chỉnh và đối tượng áp dụng </w:t>
      </w:r>
    </w:p>
    <w:p w14:paraId="3FC62DB8" w14:textId="77777777" w:rsidR="006F2334" w:rsidRPr="00B94744" w:rsidRDefault="006F2334" w:rsidP="00684B44">
      <w:pPr>
        <w:spacing w:before="120" w:line="269" w:lineRule="auto"/>
        <w:ind w:firstLine="709"/>
        <w:jc w:val="both"/>
        <w:rPr>
          <w:szCs w:val="28"/>
          <w:lang w:val="es-ES"/>
        </w:rPr>
      </w:pPr>
      <w:r w:rsidRPr="00B94744">
        <w:rPr>
          <w:szCs w:val="28"/>
          <w:lang w:val="es-ES"/>
        </w:rPr>
        <w:t xml:space="preserve">Điều 2. Mức chi để thực hiện công tác thông tin, truyền thông về năng suất chất lượng </w:t>
      </w:r>
    </w:p>
    <w:p w14:paraId="30D4C682" w14:textId="77777777" w:rsidR="006F2334" w:rsidRPr="00B94744" w:rsidRDefault="006F2334" w:rsidP="00684B44">
      <w:pPr>
        <w:spacing w:before="120" w:line="269" w:lineRule="auto"/>
        <w:ind w:firstLine="709"/>
        <w:jc w:val="both"/>
        <w:rPr>
          <w:szCs w:val="28"/>
          <w:lang w:val="es-ES"/>
        </w:rPr>
      </w:pPr>
      <w:r w:rsidRPr="00B94744">
        <w:rPr>
          <w:szCs w:val="28"/>
          <w:lang w:val="es-ES"/>
        </w:rPr>
        <w:t xml:space="preserve">Điều 3. Mức chi đào tạo nguồn nhân lực cho hoạt động nâng cao năng suất chất lượng </w:t>
      </w:r>
    </w:p>
    <w:p w14:paraId="6DD03AD2" w14:textId="77777777" w:rsidR="006F2334" w:rsidRPr="00B94744" w:rsidRDefault="006F2334" w:rsidP="00684B44">
      <w:pPr>
        <w:spacing w:before="120" w:line="269" w:lineRule="auto"/>
        <w:ind w:firstLine="709"/>
        <w:jc w:val="both"/>
        <w:rPr>
          <w:szCs w:val="28"/>
          <w:lang w:val="es-ES"/>
        </w:rPr>
      </w:pPr>
      <w:r w:rsidRPr="00B94744">
        <w:rPr>
          <w:szCs w:val="28"/>
          <w:lang w:val="es-ES"/>
        </w:rPr>
        <w:t>Điều 4. Mức chi tăng cường năng lực hoạt động tiêu chuẩn hóa và đánh giá sự phù hợp với tiêu chuẩn, quy chuẩn kỹ thuật</w:t>
      </w:r>
    </w:p>
    <w:p w14:paraId="686D8312" w14:textId="77777777" w:rsidR="006F2334" w:rsidRPr="00B94744" w:rsidRDefault="006F2334" w:rsidP="00684B44">
      <w:pPr>
        <w:spacing w:before="120" w:line="269" w:lineRule="auto"/>
        <w:ind w:firstLine="709"/>
        <w:jc w:val="both"/>
        <w:rPr>
          <w:szCs w:val="28"/>
          <w:lang w:val="es-ES"/>
        </w:rPr>
      </w:pPr>
      <w:r w:rsidRPr="00B94744">
        <w:rPr>
          <w:szCs w:val="28"/>
          <w:lang w:val="es-ES"/>
        </w:rPr>
        <w:t>Điều 5. Mức chi phục vụ công tác quản lý, hoạt động chung của Chương trình 1322</w:t>
      </w:r>
    </w:p>
    <w:p w14:paraId="4C4A4240" w14:textId="77777777" w:rsidR="006F2334" w:rsidRPr="00B94744" w:rsidRDefault="006F2334" w:rsidP="00684B44">
      <w:pPr>
        <w:spacing w:before="120" w:line="269" w:lineRule="auto"/>
        <w:ind w:firstLine="709"/>
        <w:jc w:val="both"/>
        <w:rPr>
          <w:szCs w:val="28"/>
          <w:lang w:val="es-ES"/>
        </w:rPr>
      </w:pPr>
      <w:r w:rsidRPr="00B94744">
        <w:rPr>
          <w:szCs w:val="28"/>
          <w:lang w:val="es-ES"/>
        </w:rPr>
        <w:t xml:space="preserve">Điều 6. Hỗ trợ doanh nghiệp áp dụng tiêu chuẩn, quy chuẩn kỹ thuật, hệ thống quản lý, công cụ cải tiến năng suất chất lượng, công cụ hỗ trợ cho sản xuất thông minh, dịch vụ thông minh; </w:t>
      </w:r>
      <w:bookmarkStart w:id="8" w:name="dieu_9"/>
      <w:r w:rsidRPr="00B94744">
        <w:rPr>
          <w:szCs w:val="28"/>
          <w:lang w:val="es-ES"/>
        </w:rPr>
        <w:t>tham gia các chương trình đào tạo của quốc tế.</w:t>
      </w:r>
      <w:bookmarkEnd w:id="8"/>
    </w:p>
    <w:p w14:paraId="5EC864E4" w14:textId="57DC5CA0" w:rsidR="0001148A" w:rsidRPr="0001148A" w:rsidRDefault="006F2334" w:rsidP="00684B44">
      <w:pPr>
        <w:spacing w:line="276" w:lineRule="auto"/>
        <w:ind w:firstLine="709"/>
        <w:jc w:val="both"/>
        <w:rPr>
          <w:rFonts w:eastAsia="Aptos" w:cs="Times New Roman"/>
          <w14:ligatures w14:val="none"/>
        </w:rPr>
      </w:pPr>
      <w:r w:rsidRPr="00B94744">
        <w:rPr>
          <w:color w:val="000000" w:themeColor="text1"/>
          <w:szCs w:val="28"/>
          <w:lang w:val="es-ES"/>
        </w:rPr>
        <w:t>Điều 7. Kinh phí thực hiện</w:t>
      </w:r>
    </w:p>
    <w:p w14:paraId="48D362C8" w14:textId="77777777" w:rsidR="0001148A" w:rsidRPr="0001148A" w:rsidRDefault="0001148A" w:rsidP="0001148A">
      <w:pPr>
        <w:spacing w:line="276" w:lineRule="auto"/>
        <w:ind w:firstLine="540"/>
        <w:jc w:val="both"/>
        <w:rPr>
          <w:rFonts w:eastAsia="Times New Roman" w:cs="Times New Roman"/>
          <w:b/>
          <w:bCs/>
          <w:kern w:val="0"/>
          <w:szCs w:val="28"/>
          <w:lang w:val="nl-NL"/>
          <w14:ligatures w14:val="none"/>
        </w:rPr>
      </w:pPr>
      <w:r w:rsidRPr="0001148A">
        <w:rPr>
          <w:rFonts w:eastAsia="Times New Roman" w:cs="Times New Roman"/>
          <w:b/>
          <w:bCs/>
          <w:kern w:val="0"/>
          <w:szCs w:val="28"/>
          <w:lang w:val="nl-NL"/>
          <w14:ligatures w14:val="none"/>
        </w:rPr>
        <w:t xml:space="preserve">3. </w:t>
      </w:r>
      <w:r w:rsidRPr="0001148A">
        <w:rPr>
          <w:rFonts w:eastAsia="Times New Roman" w:cs="Times New Roman"/>
          <w:b/>
          <w:kern w:val="0"/>
          <w:szCs w:val="28"/>
          <w14:ligatures w14:val="none"/>
        </w:rPr>
        <w:t>Nội dung cơ bản của Quy định ban hành kèm theo Nghị quyết</w:t>
      </w:r>
    </w:p>
    <w:p w14:paraId="2844A416" w14:textId="77777777" w:rsidR="006F2334" w:rsidRPr="006F2334" w:rsidRDefault="006F2334" w:rsidP="006F2334">
      <w:pPr>
        <w:spacing w:line="276" w:lineRule="auto"/>
        <w:ind w:firstLine="540"/>
        <w:jc w:val="both"/>
        <w:rPr>
          <w:rFonts w:eastAsia="Times New Roman" w:cs="Times New Roman"/>
          <w:kern w:val="0"/>
          <w:szCs w:val="28"/>
          <w14:ligatures w14:val="none"/>
        </w:rPr>
      </w:pPr>
      <w:bookmarkStart w:id="9" w:name="_Hlk213143711"/>
      <w:r w:rsidRPr="006F2334">
        <w:rPr>
          <w:rFonts w:eastAsia="Times New Roman" w:cs="Times New Roman"/>
          <w:kern w:val="0"/>
          <w:szCs w:val="28"/>
          <w14:ligatures w14:val="none"/>
        </w:rPr>
        <w:t xml:space="preserve">Nghị quyết quy định mức chi, nội dung chi cho các nhiệm vụ: </w:t>
      </w:r>
    </w:p>
    <w:p w14:paraId="6C57BB67" w14:textId="77777777" w:rsidR="006F2334" w:rsidRPr="006F2334" w:rsidRDefault="006F2334" w:rsidP="006F2334">
      <w:pPr>
        <w:spacing w:line="276" w:lineRule="auto"/>
        <w:ind w:firstLine="540"/>
        <w:jc w:val="both"/>
        <w:rPr>
          <w:rFonts w:eastAsia="Times New Roman" w:cs="Times New Roman"/>
          <w:kern w:val="0"/>
          <w:szCs w:val="28"/>
          <w14:ligatures w14:val="none"/>
        </w:rPr>
      </w:pPr>
      <w:r w:rsidRPr="006F2334">
        <w:rPr>
          <w:rFonts w:eastAsia="Times New Roman" w:cs="Times New Roman"/>
          <w:kern w:val="0"/>
          <w:szCs w:val="28"/>
          <w14:ligatures w14:val="none"/>
        </w:rPr>
        <w:t xml:space="preserve">- Công tác thông tin, truyền thông về năng suất chất lượng, gồm: chi sản xuất các tài liệu, ấn phẩm dưới dạng các tác phẩm báo chí, xuất bản; dạng các tác phẩm văn học nghệ thuật; dạng chương trình truyền hình, chương trình phát thanh và các nội dung chi khác; Tổ chức các hội nghị tuyên truyền, phổ biến chia sẻ kiến thức, kinh nghiệm về nâng cao năng suất chất lượng; Tạo lập, duy trì và khai thác phát triển cơ sở dữ liệu liên quan. </w:t>
      </w:r>
    </w:p>
    <w:p w14:paraId="7CBD4F55" w14:textId="77777777" w:rsidR="006F2334" w:rsidRPr="006F2334" w:rsidRDefault="006F2334" w:rsidP="006F2334">
      <w:pPr>
        <w:spacing w:line="276" w:lineRule="auto"/>
        <w:ind w:firstLine="540"/>
        <w:jc w:val="both"/>
        <w:rPr>
          <w:rFonts w:eastAsia="Times New Roman" w:cs="Times New Roman"/>
          <w:kern w:val="0"/>
          <w:szCs w:val="28"/>
          <w14:ligatures w14:val="none"/>
        </w:rPr>
      </w:pPr>
      <w:r w:rsidRPr="006F2334">
        <w:rPr>
          <w:rFonts w:eastAsia="Times New Roman" w:cs="Times New Roman"/>
          <w:kern w:val="0"/>
          <w:szCs w:val="28"/>
          <w14:ligatures w14:val="none"/>
        </w:rPr>
        <w:t xml:space="preserve">- Đào tạo nguồn nhân lực cho hoạt động nâng cao năng suất chất lượng, gồm: Biên soạn tài liệu phục vụ công tác đào tạo, tập huấn về nâng cao năng suất chất lượng; Chi tổ chức các khóa đào tạo; Thuê chuyên gia, giảng viên trong nước và nước ngoài tham gia các khóa đào tạo chuyên gia năng suất chất lượng đạt tiêu chuẩn quy định. </w:t>
      </w:r>
    </w:p>
    <w:p w14:paraId="7652AD19" w14:textId="53EB5E22" w:rsidR="006F2334" w:rsidRPr="006F2334" w:rsidRDefault="006F2334" w:rsidP="006F2334">
      <w:pPr>
        <w:spacing w:line="276" w:lineRule="auto"/>
        <w:ind w:firstLine="540"/>
        <w:jc w:val="both"/>
        <w:rPr>
          <w:rFonts w:eastAsia="Times New Roman" w:cs="Times New Roman"/>
          <w:kern w:val="0"/>
          <w:szCs w:val="28"/>
          <w14:ligatures w14:val="none"/>
        </w:rPr>
      </w:pPr>
      <w:r w:rsidRPr="006F2334">
        <w:rPr>
          <w:rFonts w:eastAsia="Times New Roman" w:cs="Times New Roman"/>
          <w:kern w:val="0"/>
          <w:szCs w:val="28"/>
          <w14:ligatures w14:val="none"/>
        </w:rPr>
        <w:t xml:space="preserve">- Tăng cường năng lực hoạt động tiêu chuẩn hóa và đánh giá sự phù hợp với tiêu chuẩn, quy chuẩn kỹ thuật, gồm: Xây dựng tiêu chuẩn, quy chuẩn kỹ thuật địa phương; Hỗ trợ nâng cao năng lực tổ chức chứng nhận phù hợp tiêu chuẩn, </w:t>
      </w:r>
      <w:r w:rsidRPr="006F2334">
        <w:rPr>
          <w:rFonts w:eastAsia="Times New Roman" w:cs="Times New Roman"/>
          <w:kern w:val="0"/>
          <w:szCs w:val="28"/>
          <w14:ligatures w14:val="none"/>
        </w:rPr>
        <w:lastRenderedPageBreak/>
        <w:t xml:space="preserve">quy chuẩn kỹ thuật; Hỗ trợ tăng cường năng lực thử nghiệm chất lượng, </w:t>
      </w:r>
      <w:proofErr w:type="gramStart"/>
      <w:r w:rsidRPr="006F2334">
        <w:rPr>
          <w:rFonts w:eastAsia="Times New Roman" w:cs="Times New Roman"/>
          <w:kern w:val="0"/>
          <w:szCs w:val="28"/>
          <w14:ligatures w14:val="none"/>
        </w:rPr>
        <w:t>an</w:t>
      </w:r>
      <w:proofErr w:type="gramEnd"/>
      <w:r w:rsidRPr="006F2334">
        <w:rPr>
          <w:rFonts w:eastAsia="Times New Roman" w:cs="Times New Roman"/>
          <w:kern w:val="0"/>
          <w:szCs w:val="28"/>
          <w14:ligatures w14:val="none"/>
        </w:rPr>
        <w:t xml:space="preserve"> toàn và sinh thái của sản phẩm, hàng hóa xuất khẩu chủ lực. </w:t>
      </w:r>
    </w:p>
    <w:p w14:paraId="5CC7A253" w14:textId="77777777" w:rsidR="006F2334" w:rsidRPr="006F2334" w:rsidRDefault="006F2334" w:rsidP="006F2334">
      <w:pPr>
        <w:spacing w:line="276" w:lineRule="auto"/>
        <w:ind w:firstLine="540"/>
        <w:jc w:val="both"/>
        <w:rPr>
          <w:rFonts w:eastAsia="Times New Roman" w:cs="Times New Roman"/>
          <w:kern w:val="0"/>
          <w:szCs w:val="28"/>
          <w14:ligatures w14:val="none"/>
        </w:rPr>
      </w:pPr>
      <w:r w:rsidRPr="006F2334">
        <w:rPr>
          <w:rFonts w:eastAsia="Times New Roman" w:cs="Times New Roman"/>
          <w:kern w:val="0"/>
          <w:szCs w:val="28"/>
          <w14:ligatures w14:val="none"/>
        </w:rPr>
        <w:t xml:space="preserve">- Công tác quản lý, hoạt động chung của Chương trình 1322, gồm: Chi tư vấn xác định nhiệm vụ; tuyển chọn các nhiệm vụ của Chương trình 1322; kiểm tra, đánh giá kết quả thực hiện dự án, nhiệm vụ của Chương trình 1322; tổ chức các cuộc họp định kỳ hoặc đột xuất của cơ quan thường trực hoặc đầu mối tổ chức thực hiện các nhiệm vụ của Chương trình 1322; tổ chức hội thảo khoa học; Chi cho các nhiệm vụ nghiên cứu, hoàn thiện cơ chế chính sách, các giải pháp về khoa học, công nghệ và đổi mới sáng tạo thúc đẩy tăng năng suất; các nhiệm vụ nghiên cứu, triển khai ứng dụng các giải pháp năng suất xanh và phát triển cộng đồng; Chi công tác phí, tổ chức các hội nghị sơ kết, tổng kết Chương trình 1322; Chi văn phòng phẩm, thanh toán dịch vụ công cộng; Tôn vinh, khen thưởng tập thể, cá nhân có thành tích cao trong hoạt động nâng cao năng suất chất lượng; Chi các hoạt động hợp tác quốc tế về năng suất chất lượng; Chi hỗ trợ thực hiện nhiệm vụ đẩy mạnh cơ chế thừa nhận lẫn nhau về kết quả đánh giá sự phù hợp ở các cấp độ và các khoản chi khác trực tiếp thực hiện Chương trình 1322. </w:t>
      </w:r>
    </w:p>
    <w:p w14:paraId="71AB28EF" w14:textId="77777777" w:rsidR="006F2334" w:rsidRPr="006F2334" w:rsidRDefault="006F2334" w:rsidP="006F2334">
      <w:pPr>
        <w:spacing w:line="276" w:lineRule="auto"/>
        <w:ind w:firstLine="540"/>
        <w:jc w:val="both"/>
        <w:rPr>
          <w:rFonts w:eastAsia="Times New Roman" w:cs="Times New Roman"/>
          <w:kern w:val="0"/>
          <w:szCs w:val="28"/>
          <w14:ligatures w14:val="none"/>
        </w:rPr>
      </w:pPr>
      <w:r w:rsidRPr="006F2334">
        <w:rPr>
          <w:rFonts w:eastAsia="Times New Roman" w:cs="Times New Roman"/>
          <w:kern w:val="0"/>
          <w:szCs w:val="28"/>
          <w14:ligatures w14:val="none"/>
        </w:rPr>
        <w:t xml:space="preserve">- Hỗ trợ doanh nghiệp áp dụng tiêu chuẩn, quy chuẩn kỹ thuật, hệ thống quản lý, công cụ cải tiến năng suất chất lượng, công cụ hỗ trợ cho sản xuất thông minh, dịch vụ thông minh; tham gia các chương trình đào tạo của quốc tế. </w:t>
      </w:r>
    </w:p>
    <w:p w14:paraId="4E4E5069" w14:textId="77777777" w:rsidR="006F2334" w:rsidRPr="006F2334" w:rsidRDefault="006F2334" w:rsidP="006F2334">
      <w:pPr>
        <w:spacing w:line="276" w:lineRule="auto"/>
        <w:ind w:firstLine="540"/>
        <w:jc w:val="both"/>
        <w:rPr>
          <w:rFonts w:eastAsia="Times New Roman" w:cs="Times New Roman"/>
          <w:kern w:val="0"/>
          <w:szCs w:val="28"/>
          <w14:ligatures w14:val="none"/>
        </w:rPr>
      </w:pPr>
      <w:r w:rsidRPr="006F2334">
        <w:rPr>
          <w:rFonts w:eastAsia="Times New Roman" w:cs="Times New Roman"/>
          <w:kern w:val="0"/>
          <w:szCs w:val="28"/>
          <w14:ligatures w14:val="none"/>
        </w:rPr>
        <w:t xml:space="preserve">Nguyên tắc xây dựng mức chi: </w:t>
      </w:r>
    </w:p>
    <w:p w14:paraId="2D6FA217" w14:textId="77777777" w:rsidR="006F2334" w:rsidRPr="006F2334" w:rsidRDefault="006F2334" w:rsidP="006F2334">
      <w:pPr>
        <w:spacing w:line="276" w:lineRule="auto"/>
        <w:ind w:firstLine="540"/>
        <w:jc w:val="both"/>
        <w:rPr>
          <w:rFonts w:eastAsia="Times New Roman" w:cs="Times New Roman"/>
          <w:kern w:val="0"/>
          <w:szCs w:val="28"/>
          <w14:ligatures w14:val="none"/>
        </w:rPr>
      </w:pPr>
      <w:r w:rsidRPr="006F2334">
        <w:rPr>
          <w:rFonts w:eastAsia="Times New Roman" w:cs="Times New Roman"/>
          <w:kern w:val="0"/>
          <w:szCs w:val="28"/>
          <w14:ligatures w14:val="none"/>
        </w:rPr>
        <w:t xml:space="preserve">- Căn cứ Thông tư 35/2021/TT-BTC và các quy định hiện hành; </w:t>
      </w:r>
    </w:p>
    <w:p w14:paraId="0F3E121F" w14:textId="2EAA0CF2" w:rsidR="0001148A" w:rsidRPr="0001148A" w:rsidRDefault="006F2334" w:rsidP="006F2334">
      <w:pPr>
        <w:spacing w:line="276" w:lineRule="auto"/>
        <w:ind w:firstLine="540"/>
        <w:jc w:val="both"/>
        <w:rPr>
          <w:rFonts w:eastAsia="Times New Roman" w:cs="Times New Roman"/>
          <w:kern w:val="0"/>
          <w:szCs w:val="28"/>
          <w14:ligatures w14:val="none"/>
        </w:rPr>
      </w:pPr>
      <w:r w:rsidRPr="006F2334">
        <w:rPr>
          <w:rFonts w:eastAsia="Times New Roman" w:cs="Times New Roman"/>
          <w:kern w:val="0"/>
          <w:szCs w:val="28"/>
          <w14:ligatures w14:val="none"/>
        </w:rPr>
        <w:t>- Bảo đảm tiết kiệm, hiệu quả, phù hợp khả năng cân đối ngân sách địa phương.</w:t>
      </w:r>
    </w:p>
    <w:bookmarkEnd w:id="9"/>
    <w:p w14:paraId="5B49E7AE" w14:textId="77777777" w:rsidR="0001148A" w:rsidRPr="0001148A" w:rsidRDefault="0001148A" w:rsidP="0001148A">
      <w:pPr>
        <w:spacing w:line="276" w:lineRule="auto"/>
        <w:ind w:firstLine="567"/>
        <w:jc w:val="both"/>
        <w:rPr>
          <w:rFonts w:eastAsia="Times New Roman" w:cs="Times New Roman"/>
          <w:b/>
          <w:bCs/>
          <w:kern w:val="0"/>
          <w:szCs w:val="28"/>
          <w:lang w:val="nb-NO"/>
          <w14:ligatures w14:val="none"/>
        </w:rPr>
      </w:pPr>
      <w:r w:rsidRPr="0001148A">
        <w:rPr>
          <w:rFonts w:eastAsia="Times New Roman" w:cs="Times New Roman"/>
          <w:b/>
          <w:bCs/>
          <w:kern w:val="0"/>
          <w:szCs w:val="28"/>
          <w:lang w:val="nb-NO"/>
          <w14:ligatures w14:val="none"/>
        </w:rPr>
        <w:t>V. DỰ KIẾN NGUỒN LỰC VÀ THỜI GIAN DỰ KIẾN TRÌNH THÔNG QUA DỰ THẢO NGHỊ QUYẾT</w:t>
      </w:r>
    </w:p>
    <w:p w14:paraId="3D49F5CC" w14:textId="209D9EA0" w:rsidR="0001148A" w:rsidRPr="0001148A" w:rsidRDefault="0015748F" w:rsidP="0001148A">
      <w:pPr>
        <w:spacing w:line="276" w:lineRule="auto"/>
        <w:ind w:firstLine="567"/>
        <w:jc w:val="both"/>
        <w:rPr>
          <w:rFonts w:eastAsia="Times New Roman" w:cs="Times New Roman"/>
          <w:b/>
          <w:iCs/>
          <w:kern w:val="0"/>
          <w:szCs w:val="28"/>
          <w14:ligatures w14:val="none"/>
        </w:rPr>
      </w:pPr>
      <w:r w:rsidRPr="0015748F">
        <w:rPr>
          <w:rFonts w:eastAsia="Times New Roman" w:cs="Times New Roman"/>
          <w:b/>
          <w:bCs/>
          <w:iCs/>
          <w:kern w:val="0"/>
          <w:szCs w:val="28"/>
          <w14:ligatures w14:val="none"/>
        </w:rPr>
        <w:t xml:space="preserve">1. </w:t>
      </w:r>
      <w:r w:rsidR="009B3CF4" w:rsidRPr="009B3CF4">
        <w:rPr>
          <w:b/>
          <w:bCs/>
          <w:color w:val="000000"/>
          <w:szCs w:val="28"/>
          <w:lang w:val="vi-VN"/>
        </w:rPr>
        <w:t>Dự kiến nguồn lực</w:t>
      </w:r>
    </w:p>
    <w:p w14:paraId="7C861CDD" w14:textId="0F907896" w:rsidR="00684B44" w:rsidRPr="006F2334" w:rsidRDefault="00684B44" w:rsidP="00684B44">
      <w:pPr>
        <w:spacing w:line="276"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6F2334">
        <w:rPr>
          <w:rFonts w:eastAsia="Times New Roman" w:cs="Times New Roman"/>
          <w:kern w:val="0"/>
          <w:szCs w:val="28"/>
          <w14:ligatures w14:val="none"/>
        </w:rPr>
        <w:t xml:space="preserve">Nguồn chi sự nghiệp khoa học và công nghệ thuộc ngân sách tỉnh. </w:t>
      </w:r>
    </w:p>
    <w:p w14:paraId="0F05E6AC" w14:textId="400E3475" w:rsidR="0001148A" w:rsidRPr="0001148A" w:rsidRDefault="00684B44" w:rsidP="00684B44">
      <w:pPr>
        <w:spacing w:line="276" w:lineRule="auto"/>
        <w:ind w:firstLine="567"/>
        <w:jc w:val="both"/>
        <w:rPr>
          <w:rFonts w:eastAsia="Times New Roman" w:cs="Times New Roman"/>
          <w:i/>
          <w:kern w:val="0"/>
          <w:szCs w:val="28"/>
          <w14:ligatures w14:val="none"/>
        </w:rPr>
      </w:pPr>
      <w:r w:rsidRPr="006F2334">
        <w:rPr>
          <w:rFonts w:eastAsia="Times New Roman" w:cs="Times New Roman"/>
          <w:kern w:val="0"/>
          <w:szCs w:val="28"/>
          <w14:ligatures w14:val="none"/>
        </w:rPr>
        <w:t>- Nguồn đối ứng, tài trợ, hỗ trợ của các tổ chức, cá nhân và các nguồn kinh phí khác theo quy định của pháp luật.</w:t>
      </w:r>
    </w:p>
    <w:p w14:paraId="706F06C2" w14:textId="190C6880" w:rsidR="0001148A" w:rsidRPr="0001148A" w:rsidRDefault="0015748F" w:rsidP="0001148A">
      <w:pPr>
        <w:spacing w:line="276" w:lineRule="auto"/>
        <w:ind w:firstLine="567"/>
        <w:jc w:val="both"/>
        <w:rPr>
          <w:rFonts w:eastAsia="Times New Roman" w:cs="Times New Roman"/>
          <w:b/>
          <w:iCs/>
          <w:kern w:val="0"/>
          <w:szCs w:val="28"/>
          <w14:ligatures w14:val="none"/>
        </w:rPr>
      </w:pPr>
      <w:r>
        <w:rPr>
          <w:rFonts w:eastAsia="Times New Roman" w:cs="Times New Roman"/>
          <w:b/>
          <w:iCs/>
          <w:kern w:val="0"/>
          <w:szCs w:val="28"/>
          <w14:ligatures w14:val="none"/>
        </w:rPr>
        <w:t>2</w:t>
      </w:r>
      <w:r w:rsidR="0001148A" w:rsidRPr="0001148A">
        <w:rPr>
          <w:rFonts w:eastAsia="Times New Roman" w:cs="Times New Roman"/>
          <w:b/>
          <w:iCs/>
          <w:kern w:val="0"/>
          <w:szCs w:val="28"/>
          <w14:ligatures w14:val="none"/>
        </w:rPr>
        <w:t>. Điều kiện bảo đảm cho việc thi hành Nghị quyết</w:t>
      </w:r>
    </w:p>
    <w:p w14:paraId="56267958" w14:textId="77777777" w:rsidR="0015748F" w:rsidRDefault="0001148A" w:rsidP="0015748F">
      <w:pPr>
        <w:spacing w:line="276" w:lineRule="auto"/>
        <w:ind w:firstLine="567"/>
        <w:jc w:val="both"/>
        <w:rPr>
          <w:rFonts w:eastAsia="Times New Roman" w:cs="Times New Roman"/>
          <w:kern w:val="0"/>
          <w:szCs w:val="28"/>
          <w:lang w:val="nb-NO"/>
          <w14:ligatures w14:val="none"/>
        </w:rPr>
      </w:pPr>
      <w:bookmarkStart w:id="10" w:name="_Hlk213143537"/>
      <w:r w:rsidRPr="0001148A">
        <w:rPr>
          <w:rFonts w:eastAsia="Times New Roman" w:cs="Times New Roman"/>
          <w:kern w:val="0"/>
          <w:szCs w:val="28"/>
          <w14:ligatures w14:val="none"/>
        </w:rPr>
        <w:t xml:space="preserve">Nội dung của Nghị quyết được thực hiện trên cơ sở các văn bản đã được các đơn vị hành chính cũ ban hành để cụ thể hóa các nội dung trong </w:t>
      </w:r>
      <w:r w:rsidRPr="0001148A">
        <w:rPr>
          <w:rFonts w:eastAsia="Times New Roman" w:cs="Times New Roman"/>
          <w:kern w:val="0"/>
          <w:szCs w:val="28"/>
          <w:lang w:val="nb-NO"/>
          <w14:ligatures w14:val="none"/>
        </w:rPr>
        <w:t xml:space="preserve">Thông tư số </w:t>
      </w:r>
      <w:r w:rsidR="00684B44">
        <w:rPr>
          <w:rFonts w:eastAsia="Times New Roman" w:cs="Times New Roman"/>
          <w:kern w:val="0"/>
          <w:szCs w:val="28"/>
          <w:lang w:val="nb-NO"/>
          <w14:ligatures w14:val="none"/>
        </w:rPr>
        <w:t>35</w:t>
      </w:r>
      <w:r w:rsidRPr="0001148A">
        <w:rPr>
          <w:rFonts w:eastAsia="Times New Roman" w:cs="Times New Roman"/>
          <w:kern w:val="0"/>
          <w:szCs w:val="28"/>
          <w:lang w:val="nb-NO"/>
          <w14:ligatures w14:val="none"/>
        </w:rPr>
        <w:t>/202</w:t>
      </w:r>
      <w:r w:rsidR="00684B44">
        <w:rPr>
          <w:rFonts w:eastAsia="Times New Roman" w:cs="Times New Roman"/>
          <w:kern w:val="0"/>
          <w:szCs w:val="28"/>
          <w:lang w:val="nb-NO"/>
          <w14:ligatures w14:val="none"/>
        </w:rPr>
        <w:t>1</w:t>
      </w:r>
      <w:r w:rsidRPr="0001148A">
        <w:rPr>
          <w:rFonts w:eastAsia="Times New Roman" w:cs="Times New Roman"/>
          <w:kern w:val="0"/>
          <w:szCs w:val="28"/>
          <w:lang w:val="nb-NO"/>
          <w14:ligatures w14:val="none"/>
        </w:rPr>
        <w:t>/TT-BTC của Bộ trưởng Bộ Tài chính. Do đó, đủ đ</w:t>
      </w:r>
      <w:r w:rsidRPr="0001148A">
        <w:rPr>
          <w:rFonts w:eastAsia="Times New Roman" w:cs="Times New Roman"/>
          <w:kern w:val="0"/>
          <w:szCs w:val="28"/>
          <w14:ligatures w14:val="none"/>
        </w:rPr>
        <w:t>iều kiện bảo đảm cho việc thi hành Nghị quyết.</w:t>
      </w:r>
    </w:p>
    <w:p w14:paraId="29934FFB" w14:textId="1F3F3023" w:rsidR="0001148A" w:rsidRPr="0015748F" w:rsidRDefault="0001148A" w:rsidP="0015748F">
      <w:pPr>
        <w:spacing w:line="276" w:lineRule="auto"/>
        <w:ind w:firstLine="567"/>
        <w:jc w:val="both"/>
        <w:rPr>
          <w:rFonts w:eastAsia="Times New Roman" w:cs="Times New Roman"/>
          <w:kern w:val="0"/>
          <w:szCs w:val="28"/>
          <w:lang w:val="nb-NO"/>
          <w14:ligatures w14:val="none"/>
        </w:rPr>
      </w:pPr>
      <w:r w:rsidRPr="0001148A">
        <w:rPr>
          <w:rFonts w:eastAsia="Times New Roman" w:cs="Times New Roman"/>
          <w:kern w:val="0"/>
          <w:szCs w:val="28"/>
          <w:lang w:val="vi-VN"/>
          <w14:ligatures w14:val="none"/>
        </w:rPr>
        <w:lastRenderedPageBreak/>
        <w:t>Nghị quyết ban hành đảm bảo tính công khai, minh bạch trong việc dự toán và thanh toán các nội dung, mức chi</w:t>
      </w:r>
      <w:r w:rsidR="00684B44">
        <w:rPr>
          <w:rFonts w:eastAsia="Times New Roman" w:cs="Times New Roman"/>
          <w:kern w:val="0"/>
          <w:szCs w:val="28"/>
          <w14:ligatures w14:val="none"/>
        </w:rPr>
        <w:t xml:space="preserve"> </w:t>
      </w:r>
      <w:r w:rsidR="00684B44" w:rsidRPr="00232967">
        <w:rPr>
          <w:rFonts w:eastAsia="Calibri"/>
          <w:color w:val="000000"/>
          <w:szCs w:val="28"/>
        </w:rPr>
        <w:t>để thực hiện các nhiệm vụ của Chương trình hỗ trợ doanh nghiệp nâng cao năng suất và chất lượng sản phẩm, hàng hóa trên địa bàn tỉnh Vĩnh Long</w:t>
      </w:r>
      <w:r w:rsidRPr="0001148A">
        <w:rPr>
          <w:rFonts w:eastAsia="Times New Roman" w:cs="Times New Roman"/>
          <w:kern w:val="0"/>
          <w:szCs w:val="28"/>
          <w14:ligatures w14:val="none"/>
        </w:rPr>
        <w:t>.</w:t>
      </w:r>
      <w:bookmarkEnd w:id="10"/>
    </w:p>
    <w:p w14:paraId="1370065C" w14:textId="37233D36" w:rsidR="0001148A" w:rsidRPr="0001148A" w:rsidRDefault="0015748F" w:rsidP="0001148A">
      <w:pPr>
        <w:spacing w:line="276" w:lineRule="auto"/>
        <w:ind w:firstLine="567"/>
        <w:jc w:val="both"/>
        <w:rPr>
          <w:rFonts w:eastAsia="Times New Roman" w:cs="Times New Roman"/>
          <w:b/>
          <w:iCs/>
          <w:kern w:val="0"/>
          <w:szCs w:val="28"/>
          <w:lang w:val="nb-NO"/>
          <w14:ligatures w14:val="none"/>
        </w:rPr>
      </w:pPr>
      <w:r>
        <w:rPr>
          <w:rFonts w:eastAsia="Times New Roman" w:cs="Times New Roman"/>
          <w:b/>
          <w:iCs/>
          <w:kern w:val="0"/>
          <w:szCs w:val="28"/>
          <w:lang w:val="nb-NO"/>
          <w14:ligatures w14:val="none"/>
        </w:rPr>
        <w:t>3.</w:t>
      </w:r>
      <w:r w:rsidR="0001148A" w:rsidRPr="0001148A">
        <w:rPr>
          <w:rFonts w:eastAsia="Times New Roman" w:cs="Times New Roman"/>
          <w:b/>
          <w:iCs/>
          <w:kern w:val="0"/>
          <w:szCs w:val="28"/>
          <w:lang w:val="nb-NO"/>
          <w14:ligatures w14:val="none"/>
        </w:rPr>
        <w:t xml:space="preserve"> Dự kiến thời gian trình Hội đồng nhân dân tỉnh</w:t>
      </w:r>
    </w:p>
    <w:p w14:paraId="4BB0B769" w14:textId="78162F6E" w:rsidR="0001148A" w:rsidRPr="0001148A" w:rsidRDefault="00232967" w:rsidP="0001148A">
      <w:pPr>
        <w:spacing w:line="276" w:lineRule="auto"/>
        <w:ind w:firstLine="720"/>
        <w:contextualSpacing/>
        <w:jc w:val="both"/>
        <w:rPr>
          <w:rFonts w:eastAsia="Times New Roman" w:cs="Times New Roman"/>
          <w:bCs/>
          <w:kern w:val="0"/>
          <w:szCs w:val="28"/>
          <w:lang w:val="nl-NL"/>
          <w14:ligatures w14:val="none"/>
        </w:rPr>
      </w:pPr>
      <w:bookmarkStart w:id="11" w:name="_Hlk213143572"/>
      <w:r w:rsidRPr="00232967">
        <w:rPr>
          <w:rFonts w:eastAsia="Times New Roman" w:cs="Times New Roman"/>
          <w:kern w:val="0"/>
          <w:szCs w:val="28"/>
          <w14:ligatures w14:val="none"/>
        </w:rPr>
        <w:t>Thời gian trình Nghị quyết vào kỳ họp Hội đồng nhân dân tỉnh Vĩnh Long cuối năm 2025</w:t>
      </w:r>
      <w:r w:rsidR="0001148A" w:rsidRPr="0001148A">
        <w:rPr>
          <w:rFonts w:eastAsia="Times New Roman" w:cs="Times New Roman"/>
          <w:bCs/>
          <w:kern w:val="0"/>
          <w:szCs w:val="28"/>
          <w:lang w:val="nl-NL"/>
          <w14:ligatures w14:val="none"/>
        </w:rPr>
        <w:t>.</w:t>
      </w:r>
      <w:bookmarkEnd w:id="11"/>
      <w:r w:rsidR="0001148A" w:rsidRPr="0001148A">
        <w:rPr>
          <w:rFonts w:eastAsia="Times New Roman" w:cs="Times New Roman"/>
          <w:bCs/>
          <w:kern w:val="0"/>
          <w:szCs w:val="28"/>
          <w:lang w:val="nl-NL"/>
          <w14:ligatures w14:val="none"/>
        </w:rPr>
        <w:t xml:space="preserve"> </w:t>
      </w:r>
    </w:p>
    <w:p w14:paraId="557915A1" w14:textId="4A9E25C8" w:rsidR="0001148A" w:rsidRPr="0001148A" w:rsidRDefault="0001148A" w:rsidP="00232967">
      <w:pPr>
        <w:tabs>
          <w:tab w:val="left" w:pos="1134"/>
        </w:tabs>
        <w:spacing w:line="276" w:lineRule="auto"/>
        <w:ind w:firstLine="567"/>
        <w:jc w:val="both"/>
        <w:rPr>
          <w:rFonts w:eastAsia="Times New Roman" w:cs="Times New Roman"/>
          <w:kern w:val="0"/>
          <w:szCs w:val="28"/>
          <w:lang w:val="fi-FI"/>
          <w14:ligatures w14:val="none"/>
        </w:rPr>
      </w:pPr>
      <w:r w:rsidRPr="0001148A">
        <w:rPr>
          <w:rFonts w:eastAsia="Times New Roman" w:cs="Times New Roman"/>
          <w:kern w:val="0"/>
          <w:szCs w:val="28"/>
          <w:lang w:val="fi-FI"/>
          <w14:ligatures w14:val="none"/>
        </w:rPr>
        <w:t xml:space="preserve">Trên đây là Tờ trình </w:t>
      </w:r>
      <w:r w:rsidR="00232967" w:rsidRPr="00232967">
        <w:rPr>
          <w:rFonts w:eastAsia="Times New Roman" w:cs="Times New Roman"/>
          <w:kern w:val="0"/>
          <w:szCs w:val="28"/>
          <w14:ligatures w14:val="none"/>
        </w:rPr>
        <w:t xml:space="preserve">thông qua hồ sơ dự thảo Nghị quyết Quy định </w:t>
      </w:r>
      <w:r w:rsidR="00232967" w:rsidRPr="00232967">
        <w:rPr>
          <w:rFonts w:eastAsia="Calibri"/>
          <w:color w:val="000000"/>
          <w:szCs w:val="28"/>
        </w:rPr>
        <w:t>mức chi từ NSNN để thực hiện các nhiệm vụ của Chương trình hỗ trợ doanh nghiệp nâng cao năng suất và chất lượng sản phẩm, hàng hóa giai đoạn 2021-2030 trên địa bàn tỉnh Vĩnh Long</w:t>
      </w:r>
      <w:r w:rsidR="00232967" w:rsidRPr="00232967">
        <w:rPr>
          <w:rFonts w:eastAsia="Times New Roman" w:cs="Times New Roman"/>
          <w:kern w:val="0"/>
          <w:szCs w:val="28"/>
          <w14:ligatures w14:val="none"/>
        </w:rPr>
        <w:t xml:space="preserve"> trình HĐND tỉnh kỳ họp cuối năm 2025</w:t>
      </w:r>
      <w:r w:rsidR="00232967">
        <w:rPr>
          <w:rFonts w:eastAsia="Times New Roman" w:cs="Times New Roman"/>
          <w:kern w:val="0"/>
          <w:szCs w:val="28"/>
          <w14:ligatures w14:val="none"/>
        </w:rPr>
        <w:t>,</w:t>
      </w:r>
      <w:r w:rsidRPr="0001148A">
        <w:rPr>
          <w:rFonts w:eastAsia="Times New Roman" w:cs="Times New Roman"/>
          <w:kern w:val="0"/>
          <w:szCs w:val="28"/>
          <w:lang w:val="fi-FI"/>
          <w14:ligatures w14:val="none"/>
        </w:rPr>
        <w:t xml:space="preserve"> </w:t>
      </w:r>
      <w:r w:rsidR="00FA5D24">
        <w:rPr>
          <w:rFonts w:eastAsia="Times New Roman" w:cs="Times New Roman"/>
          <w:kern w:val="0"/>
          <w:szCs w:val="28"/>
          <w:lang w:val="fi-FI"/>
          <w14:ligatures w14:val="none"/>
        </w:rPr>
        <w:t xml:space="preserve">Sở Khoa học và Công nghệ </w:t>
      </w:r>
      <w:r w:rsidRPr="0001148A">
        <w:rPr>
          <w:rFonts w:eastAsia="Times New Roman" w:cs="Times New Roman"/>
          <w:kern w:val="0"/>
          <w:szCs w:val="28"/>
          <w:lang w:val="fi-FI"/>
          <w14:ligatures w14:val="none"/>
        </w:rPr>
        <w:t xml:space="preserve">kính trình </w:t>
      </w:r>
      <w:r w:rsidR="00FA5D24" w:rsidRPr="0001148A">
        <w:rPr>
          <w:rFonts w:eastAsia="Times New Roman" w:cs="Times New Roman"/>
          <w:kern w:val="0"/>
          <w:szCs w:val="28"/>
          <w:lang w:val="fi-FI"/>
          <w14:ligatures w14:val="none"/>
        </w:rPr>
        <w:t xml:space="preserve">Ủy ban nhân dân tỉnh </w:t>
      </w:r>
      <w:r w:rsidRPr="0001148A">
        <w:rPr>
          <w:rFonts w:eastAsia="Times New Roman" w:cs="Times New Roman"/>
          <w:kern w:val="0"/>
          <w:szCs w:val="28"/>
          <w:lang w:val="fi-FI"/>
          <w14:ligatures w14:val="none"/>
        </w:rPr>
        <w:t>xem xét, quyết định./.</w:t>
      </w:r>
    </w:p>
    <w:p w14:paraId="213F9D34" w14:textId="77777777" w:rsidR="0001148A" w:rsidRPr="0001148A" w:rsidRDefault="0001148A" w:rsidP="0001148A">
      <w:pPr>
        <w:tabs>
          <w:tab w:val="left" w:pos="7887"/>
        </w:tabs>
        <w:spacing w:line="276" w:lineRule="auto"/>
        <w:ind w:firstLine="567"/>
        <w:jc w:val="both"/>
        <w:rPr>
          <w:rFonts w:eastAsia="Times New Roman" w:cs="Times New Roman"/>
          <w:bCs/>
          <w:i/>
          <w:iCs/>
          <w:kern w:val="0"/>
          <w:szCs w:val="28"/>
          <w:lang w:val="nl-NL"/>
          <w14:ligatures w14:val="none"/>
        </w:rPr>
      </w:pPr>
      <w:r w:rsidRPr="0001148A">
        <w:rPr>
          <w:rFonts w:eastAsia="Times New Roman" w:cs="Times New Roman"/>
          <w:bCs/>
          <w:i/>
          <w:iCs/>
          <w:kern w:val="0"/>
          <w:szCs w:val="28"/>
          <w:lang w:val="nl-NL"/>
          <w14:ligatures w14:val="none"/>
        </w:rPr>
        <w:t>Hồ sơ gửi kèm theo:</w:t>
      </w:r>
    </w:p>
    <w:p w14:paraId="207E93F5" w14:textId="24608BBA" w:rsidR="0001148A" w:rsidRPr="0001148A" w:rsidRDefault="0001148A" w:rsidP="0001148A">
      <w:pPr>
        <w:spacing w:line="276" w:lineRule="auto"/>
        <w:ind w:firstLine="709"/>
        <w:jc w:val="both"/>
        <w:rPr>
          <w:rFonts w:eastAsia="Times New Roman" w:cs="Times New Roman"/>
          <w:color w:val="000000"/>
          <w:kern w:val="0"/>
          <w:szCs w:val="28"/>
          <w14:ligatures w14:val="none"/>
        </w:rPr>
      </w:pPr>
      <w:r w:rsidRPr="0001148A">
        <w:rPr>
          <w:rFonts w:eastAsia="Times New Roman" w:cs="Times New Roman"/>
          <w:color w:val="000000"/>
          <w:kern w:val="0"/>
          <w:szCs w:val="28"/>
          <w14:ligatures w14:val="none"/>
        </w:rPr>
        <w:t xml:space="preserve">1. Dự thảo Tờ trình của UBND tỉnh trình Hội đồng nhân dân tỉnh thông qua dự thảo Nghị quyết </w:t>
      </w:r>
      <w:r w:rsidR="00232967" w:rsidRPr="00232967">
        <w:rPr>
          <w:rFonts w:eastAsia="Times New Roman" w:cs="Times New Roman"/>
          <w:kern w:val="0"/>
          <w:szCs w:val="28"/>
          <w14:ligatures w14:val="none"/>
        </w:rPr>
        <w:t xml:space="preserve">Quy định </w:t>
      </w:r>
      <w:r w:rsidR="00232967" w:rsidRPr="00232967">
        <w:rPr>
          <w:rFonts w:eastAsia="Calibri"/>
          <w:color w:val="000000"/>
          <w:szCs w:val="28"/>
        </w:rPr>
        <w:t>mức chi từ NSNN để thực hiện các nhiệm vụ của Chương trình hỗ trợ doanh nghiệp nâng cao năng suất và chất lượng sản phẩm, hàng hóa giai đoạn 2021-2030 trên địa bàn tỉnh Vĩnh Long</w:t>
      </w:r>
      <w:r w:rsidRPr="0001148A">
        <w:rPr>
          <w:rFonts w:eastAsia="Times New Roman" w:cs="Times New Roman"/>
          <w:color w:val="000000"/>
          <w:kern w:val="0"/>
          <w:szCs w:val="28"/>
          <w14:ligatures w14:val="none"/>
        </w:rPr>
        <w:t>.</w:t>
      </w:r>
    </w:p>
    <w:p w14:paraId="32FEDD18" w14:textId="0CFE2606" w:rsidR="0001148A" w:rsidRPr="0001148A" w:rsidRDefault="0001148A" w:rsidP="0001148A">
      <w:pPr>
        <w:spacing w:line="276" w:lineRule="auto"/>
        <w:ind w:firstLine="709"/>
        <w:jc w:val="both"/>
        <w:rPr>
          <w:rFonts w:eastAsia="Times New Roman" w:cs="Times New Roman"/>
          <w:color w:val="000000"/>
          <w:kern w:val="0"/>
          <w:szCs w:val="28"/>
          <w14:ligatures w14:val="none"/>
        </w:rPr>
      </w:pPr>
      <w:r w:rsidRPr="0001148A">
        <w:rPr>
          <w:rFonts w:eastAsia="Times New Roman" w:cs="Times New Roman"/>
          <w:color w:val="000000"/>
          <w:kern w:val="0"/>
          <w:szCs w:val="28"/>
          <w14:ligatures w14:val="none"/>
        </w:rPr>
        <w:t xml:space="preserve">2. Dự thảo Nghị quyết </w:t>
      </w:r>
      <w:r w:rsidR="00232967" w:rsidRPr="00232967">
        <w:rPr>
          <w:rFonts w:eastAsia="Times New Roman" w:cs="Times New Roman"/>
          <w:kern w:val="0"/>
          <w:szCs w:val="28"/>
          <w14:ligatures w14:val="none"/>
        </w:rPr>
        <w:t xml:space="preserve">Quy định </w:t>
      </w:r>
      <w:r w:rsidR="00232967" w:rsidRPr="00232967">
        <w:rPr>
          <w:rFonts w:eastAsia="Calibri"/>
          <w:color w:val="000000"/>
          <w:szCs w:val="28"/>
        </w:rPr>
        <w:t>mức chi từ NSNN để thực hiện các nhiệm vụ của Chương trình hỗ trợ doanh nghiệp nâng cao năng suất và chất lượng sản phẩm, hàng hóa giai đoạn 2021-2030 trên địa bàn tỉnh Vĩnh Long</w:t>
      </w:r>
      <w:r w:rsidRPr="0001148A">
        <w:rPr>
          <w:rFonts w:eastAsia="Times New Roman" w:cs="Times New Roman"/>
          <w:color w:val="000000"/>
          <w:kern w:val="0"/>
          <w:szCs w:val="28"/>
          <w14:ligatures w14:val="none"/>
        </w:rPr>
        <w:t>.</w:t>
      </w:r>
    </w:p>
    <w:p w14:paraId="76F5F27F" w14:textId="49095987" w:rsidR="0001148A" w:rsidRPr="0001148A" w:rsidRDefault="0001148A" w:rsidP="0001148A">
      <w:pPr>
        <w:spacing w:line="276" w:lineRule="auto"/>
        <w:ind w:firstLine="709"/>
        <w:jc w:val="both"/>
        <w:rPr>
          <w:rFonts w:eastAsia="Times New Roman" w:cs="Times New Roman"/>
          <w:color w:val="000000"/>
          <w:kern w:val="0"/>
          <w:szCs w:val="28"/>
          <w14:ligatures w14:val="none"/>
        </w:rPr>
      </w:pPr>
      <w:r w:rsidRPr="0001148A">
        <w:rPr>
          <w:rFonts w:eastAsia="Times New Roman" w:cs="Times New Roman"/>
          <w:color w:val="000000"/>
          <w:kern w:val="0"/>
          <w:szCs w:val="28"/>
          <w14:ligatures w14:val="none"/>
        </w:rPr>
        <w:t xml:space="preserve">3. Bảng tổng hợp ý kiến tiếp thu, giải trình ý kiến góp ý đối với Dự thảo Nghị quyết ban hành </w:t>
      </w:r>
      <w:r w:rsidR="00232967" w:rsidRPr="00232967">
        <w:rPr>
          <w:rFonts w:eastAsia="Times New Roman" w:cs="Times New Roman"/>
          <w:kern w:val="0"/>
          <w:szCs w:val="28"/>
          <w14:ligatures w14:val="none"/>
        </w:rPr>
        <w:t xml:space="preserve">Quy định </w:t>
      </w:r>
      <w:r w:rsidR="00232967" w:rsidRPr="00232967">
        <w:rPr>
          <w:rFonts w:eastAsia="Calibri"/>
          <w:color w:val="000000"/>
          <w:szCs w:val="28"/>
        </w:rPr>
        <w:t>mức chi từ NSNN để thực hiện các nhiệm vụ của Chương trình hỗ trợ doanh nghiệp nâng cao năng suất và chất lượng sản phẩm, hàng hóa giai đoạn 2021-2030 trên địa bàn tỉnh Vĩnh Long</w:t>
      </w:r>
      <w:r w:rsidRPr="0001148A">
        <w:rPr>
          <w:rFonts w:eastAsia="Times New Roman" w:cs="Times New Roman"/>
          <w:color w:val="000000"/>
          <w:kern w:val="0"/>
          <w:szCs w:val="28"/>
          <w14:ligatures w14:val="none"/>
        </w:rPr>
        <w:t>.</w:t>
      </w:r>
    </w:p>
    <w:p w14:paraId="5464FA6E" w14:textId="1694BA99" w:rsidR="0001148A" w:rsidRPr="0001148A" w:rsidRDefault="00232967" w:rsidP="0001148A">
      <w:pPr>
        <w:keepNext/>
        <w:widowControl w:val="0"/>
        <w:spacing w:line="276" w:lineRule="auto"/>
        <w:ind w:firstLine="709"/>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4</w:t>
      </w:r>
      <w:r w:rsidR="0001148A" w:rsidRPr="0001148A">
        <w:rPr>
          <w:rFonts w:eastAsia="Times New Roman" w:cs="Times New Roman"/>
          <w:color w:val="000000"/>
          <w:kern w:val="0"/>
          <w:szCs w:val="28"/>
          <w14:ligatures w14:val="none"/>
        </w:rPr>
        <w:t xml:space="preserve">. Bảng so sánh, thuyết minh dự thảo Nghị quyết </w:t>
      </w:r>
      <w:r w:rsidRPr="00232967">
        <w:rPr>
          <w:rFonts w:eastAsia="Times New Roman" w:cs="Times New Roman"/>
          <w:kern w:val="0"/>
          <w:szCs w:val="28"/>
          <w14:ligatures w14:val="none"/>
        </w:rPr>
        <w:t xml:space="preserve">Quy định </w:t>
      </w:r>
      <w:r w:rsidRPr="00232967">
        <w:rPr>
          <w:rFonts w:eastAsia="Calibri"/>
          <w:color w:val="000000"/>
          <w:szCs w:val="28"/>
        </w:rPr>
        <w:t>mức chi từ NSNN để thực hiện các nhiệm vụ của Chương trình hỗ trợ doanh nghiệp nâng cao năng suất và chất lượng sản phẩm, hàng hóa giai đoạn 2021-2030 trên địa bàn tỉnh Vĩnh Long</w:t>
      </w:r>
      <w:r w:rsidR="0001148A" w:rsidRPr="0001148A">
        <w:rPr>
          <w:rFonts w:eastAsia="Times New Roman" w:cs="Times New Roman"/>
          <w:color w:val="000000"/>
          <w:kern w:val="0"/>
          <w:szCs w:val="28"/>
          <w14:ligatures w14:val="none"/>
        </w:rPr>
        <w:t xml:space="preserve">, so với Thông tư số </w:t>
      </w:r>
      <w:r>
        <w:rPr>
          <w:rFonts w:eastAsia="Times New Roman" w:cs="Times New Roman"/>
          <w:color w:val="000000"/>
          <w:kern w:val="0"/>
          <w:szCs w:val="28"/>
          <w14:ligatures w14:val="none"/>
        </w:rPr>
        <w:t>35</w:t>
      </w:r>
      <w:r w:rsidR="0001148A" w:rsidRPr="0001148A">
        <w:rPr>
          <w:rFonts w:eastAsia="Times New Roman" w:cs="Times New Roman"/>
          <w:color w:val="000000"/>
          <w:kern w:val="0"/>
          <w:szCs w:val="28"/>
          <w14:ligatures w14:val="none"/>
        </w:rPr>
        <w:t>/202</w:t>
      </w:r>
      <w:r>
        <w:rPr>
          <w:rFonts w:eastAsia="Times New Roman" w:cs="Times New Roman"/>
          <w:color w:val="000000"/>
          <w:kern w:val="0"/>
          <w:szCs w:val="28"/>
          <w14:ligatures w14:val="none"/>
        </w:rPr>
        <w:t>1</w:t>
      </w:r>
      <w:r w:rsidR="0001148A" w:rsidRPr="0001148A">
        <w:rPr>
          <w:rFonts w:eastAsia="Times New Roman" w:cs="Times New Roman"/>
          <w:color w:val="000000"/>
          <w:kern w:val="0"/>
          <w:szCs w:val="28"/>
          <w14:ligatures w14:val="none"/>
        </w:rPr>
        <w:t>/TT-BTC.</w:t>
      </w:r>
    </w:p>
    <w:p w14:paraId="6DBC6DEB" w14:textId="301C4885" w:rsidR="00E771E7" w:rsidRPr="00FA5D24" w:rsidRDefault="00FA5D24" w:rsidP="00FA5D24">
      <w:pPr>
        <w:keepNext/>
        <w:widowControl w:val="0"/>
        <w:spacing w:line="276" w:lineRule="auto"/>
        <w:ind w:firstLine="709"/>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5</w:t>
      </w:r>
      <w:r w:rsidR="0001148A" w:rsidRPr="0001148A">
        <w:rPr>
          <w:rFonts w:eastAsia="Times New Roman" w:cs="Times New Roman"/>
          <w:color w:val="000000"/>
          <w:kern w:val="0"/>
          <w:szCs w:val="28"/>
          <w14:ligatures w14:val="none"/>
        </w:rPr>
        <w:t>. Báo cáo tiếp thu, giải trình ý kiến thẩm định của Sở Tư pháp.</w:t>
      </w:r>
    </w:p>
    <w:tbl>
      <w:tblPr>
        <w:tblW w:w="9411" w:type="dxa"/>
        <w:tblInd w:w="108" w:type="dxa"/>
        <w:tblLook w:val="0000" w:firstRow="0" w:lastRow="0" w:firstColumn="0" w:lastColumn="0" w:noHBand="0" w:noVBand="0"/>
      </w:tblPr>
      <w:tblGrid>
        <w:gridCol w:w="4650"/>
        <w:gridCol w:w="4761"/>
      </w:tblGrid>
      <w:tr w:rsidR="00E771E7" w:rsidRPr="00E771E7" w14:paraId="11F63DB5" w14:textId="77777777" w:rsidTr="00183A2F">
        <w:trPr>
          <w:trHeight w:val="1809"/>
        </w:trPr>
        <w:tc>
          <w:tcPr>
            <w:tcW w:w="4650" w:type="dxa"/>
          </w:tcPr>
          <w:p w14:paraId="04655AC9" w14:textId="77777777" w:rsidR="00E771E7" w:rsidRPr="00E771E7" w:rsidRDefault="00E771E7" w:rsidP="00E771E7">
            <w:pPr>
              <w:spacing w:after="0"/>
              <w:jc w:val="both"/>
              <w:rPr>
                <w:rFonts w:eastAsia="Times New Roman" w:cs="Times New Roman"/>
                <w:b/>
                <w:kern w:val="0"/>
                <w:szCs w:val="28"/>
                <w:lang w:val="af-ZA"/>
                <w14:ligatures w14:val="none"/>
              </w:rPr>
            </w:pPr>
            <w:r w:rsidRPr="00E771E7">
              <w:rPr>
                <w:rFonts w:eastAsia="Times New Roman" w:cs="Times New Roman"/>
                <w:b/>
                <w:i/>
                <w:kern w:val="0"/>
                <w:sz w:val="24"/>
                <w:lang w:val="vi-VN"/>
                <w14:ligatures w14:val="none"/>
              </w:rPr>
              <w:t>Nơi nhận</w:t>
            </w:r>
            <w:r w:rsidRPr="00E771E7">
              <w:rPr>
                <w:rFonts w:eastAsia="Times New Roman" w:cs="Times New Roman"/>
                <w:b/>
                <w:kern w:val="0"/>
                <w:sz w:val="24"/>
                <w:lang w:val="vi-VN"/>
                <w14:ligatures w14:val="none"/>
              </w:rPr>
              <w:t>:</w:t>
            </w:r>
            <w:r w:rsidRPr="00E771E7">
              <w:rPr>
                <w:rFonts w:eastAsia="Times New Roman" w:cs="Times New Roman"/>
                <w:b/>
                <w:kern w:val="0"/>
                <w:szCs w:val="28"/>
                <w:lang w:val="vi-VN"/>
                <w14:ligatures w14:val="none"/>
              </w:rPr>
              <w:t xml:space="preserve">                                                                          </w:t>
            </w:r>
          </w:p>
          <w:p w14:paraId="3F5889AA" w14:textId="77777777" w:rsidR="00E771E7" w:rsidRPr="00E771E7" w:rsidRDefault="00E771E7" w:rsidP="00E771E7">
            <w:pPr>
              <w:spacing w:after="0"/>
              <w:jc w:val="both"/>
              <w:rPr>
                <w:rFonts w:eastAsia="Times New Roman" w:cs="Times New Roman"/>
                <w:kern w:val="0"/>
                <w:sz w:val="22"/>
                <w:szCs w:val="22"/>
                <w:lang w:val="vi-VN"/>
                <w14:ligatures w14:val="none"/>
              </w:rPr>
            </w:pPr>
            <w:r w:rsidRPr="00E771E7">
              <w:rPr>
                <w:rFonts w:eastAsia="Times New Roman" w:cs="Times New Roman"/>
                <w:kern w:val="0"/>
                <w:sz w:val="22"/>
                <w:szCs w:val="22"/>
                <w:lang w:val="vi-VN"/>
                <w14:ligatures w14:val="none"/>
              </w:rPr>
              <w:t>- Như trên;</w:t>
            </w:r>
          </w:p>
          <w:p w14:paraId="42A624E3" w14:textId="77777777" w:rsidR="00E771E7" w:rsidRDefault="00E771E7" w:rsidP="00E771E7">
            <w:pPr>
              <w:spacing w:after="0"/>
              <w:jc w:val="both"/>
              <w:rPr>
                <w:rFonts w:eastAsia="Times New Roman" w:cs="Times New Roman"/>
                <w:kern w:val="0"/>
                <w:sz w:val="22"/>
                <w:szCs w:val="22"/>
                <w14:ligatures w14:val="none"/>
              </w:rPr>
            </w:pPr>
            <w:r w:rsidRPr="00E771E7">
              <w:rPr>
                <w:rFonts w:eastAsia="Times New Roman" w:cs="Times New Roman"/>
                <w:kern w:val="0"/>
                <w:sz w:val="22"/>
                <w:szCs w:val="22"/>
                <w:lang w:val="vi-VN"/>
                <w14:ligatures w14:val="none"/>
              </w:rPr>
              <w:t>- Giám đốc, các PGĐ Sở;</w:t>
            </w:r>
          </w:p>
          <w:p w14:paraId="1ECDB33D" w14:textId="664CA93B" w:rsidR="001B0F4A" w:rsidRPr="001B0F4A" w:rsidRDefault="001B0F4A" w:rsidP="00E771E7">
            <w:pPr>
              <w:spacing w:after="0"/>
              <w:jc w:val="both"/>
              <w:rPr>
                <w:rFonts w:eastAsia="Times New Roman" w:cs="Times New Roman"/>
                <w:kern w:val="0"/>
                <w:sz w:val="22"/>
                <w:szCs w:val="22"/>
                <w14:ligatures w14:val="none"/>
              </w:rPr>
            </w:pPr>
            <w:r>
              <w:rPr>
                <w:rFonts w:eastAsia="Times New Roman" w:cs="Times New Roman"/>
                <w:kern w:val="0"/>
                <w:sz w:val="22"/>
                <w:szCs w:val="22"/>
                <w14:ligatures w14:val="none"/>
              </w:rPr>
              <w:t>- Sở Tư pháp;</w:t>
            </w:r>
          </w:p>
          <w:p w14:paraId="7AE1E20B" w14:textId="35BEC122" w:rsidR="00E771E7" w:rsidRPr="00E771E7" w:rsidRDefault="00E771E7" w:rsidP="00E771E7">
            <w:pPr>
              <w:spacing w:after="0"/>
              <w:jc w:val="both"/>
              <w:rPr>
                <w:rFonts w:eastAsia="Times New Roman" w:cs="Times New Roman"/>
                <w:kern w:val="0"/>
                <w:sz w:val="22"/>
                <w:szCs w:val="22"/>
                <w14:ligatures w14:val="none"/>
              </w:rPr>
            </w:pPr>
            <w:r w:rsidRPr="00E771E7">
              <w:rPr>
                <w:rFonts w:eastAsia="Times New Roman" w:cs="Times New Roman"/>
                <w:kern w:val="0"/>
                <w:sz w:val="22"/>
                <w:szCs w:val="22"/>
                <w14:ligatures w14:val="none"/>
              </w:rPr>
              <w:t xml:space="preserve">- </w:t>
            </w:r>
            <w:r w:rsidR="001B0F4A">
              <w:rPr>
                <w:rFonts w:eastAsia="Times New Roman" w:cs="Times New Roman"/>
                <w:kern w:val="0"/>
                <w:sz w:val="22"/>
                <w:szCs w:val="22"/>
                <w14:ligatures w14:val="none"/>
              </w:rPr>
              <w:t>Các phòng, đơn vị Sở</w:t>
            </w:r>
            <w:r w:rsidRPr="00E771E7">
              <w:rPr>
                <w:rFonts w:eastAsia="Times New Roman" w:cs="Times New Roman"/>
                <w:kern w:val="0"/>
                <w:sz w:val="22"/>
                <w:szCs w:val="22"/>
                <w14:ligatures w14:val="none"/>
              </w:rPr>
              <w:t>;</w:t>
            </w:r>
          </w:p>
          <w:p w14:paraId="75A19FEA" w14:textId="06FBFAE4" w:rsidR="00E771E7" w:rsidRPr="00E771E7" w:rsidRDefault="00E771E7" w:rsidP="00E771E7">
            <w:pPr>
              <w:spacing w:after="0"/>
              <w:jc w:val="both"/>
              <w:rPr>
                <w:rFonts w:eastAsia="Times New Roman" w:cs="Times New Roman"/>
                <w:kern w:val="0"/>
                <w:sz w:val="18"/>
                <w:szCs w:val="18"/>
                <w:lang w:val="vi-VN"/>
                <w14:ligatures w14:val="none"/>
              </w:rPr>
            </w:pPr>
            <w:r w:rsidRPr="00E771E7">
              <w:rPr>
                <w:rFonts w:eastAsia="Times New Roman" w:cs="Times New Roman"/>
                <w:kern w:val="0"/>
                <w:sz w:val="22"/>
                <w:szCs w:val="22"/>
                <w:lang w:val="vi-VN"/>
                <w14:ligatures w14:val="none"/>
              </w:rPr>
              <w:t xml:space="preserve">- Lưu: VT, </w:t>
            </w:r>
            <w:r w:rsidR="00FA5D24">
              <w:rPr>
                <w:rFonts w:eastAsia="Times New Roman" w:cs="Times New Roman"/>
                <w:kern w:val="0"/>
                <w:sz w:val="22"/>
                <w:szCs w:val="22"/>
                <w14:ligatures w14:val="none"/>
              </w:rPr>
              <w:t>TĐC.</w:t>
            </w:r>
          </w:p>
          <w:p w14:paraId="5480CAFE" w14:textId="77777777" w:rsidR="00E771E7" w:rsidRPr="00E771E7" w:rsidRDefault="00E771E7" w:rsidP="00E771E7">
            <w:pPr>
              <w:spacing w:after="0"/>
              <w:jc w:val="both"/>
              <w:rPr>
                <w:rFonts w:eastAsia="Times New Roman" w:cs="Times New Roman"/>
                <w:kern w:val="0"/>
                <w:sz w:val="18"/>
                <w:szCs w:val="18"/>
                <w:lang w:val="vi-VN"/>
                <w14:ligatures w14:val="none"/>
              </w:rPr>
            </w:pPr>
          </w:p>
          <w:p w14:paraId="6BF85D32" w14:textId="77777777" w:rsidR="00E771E7" w:rsidRPr="00E771E7" w:rsidRDefault="00E771E7" w:rsidP="00E771E7">
            <w:pPr>
              <w:spacing w:after="0"/>
              <w:jc w:val="both"/>
              <w:rPr>
                <w:rFonts w:eastAsia="Times New Roman" w:cs="Times New Roman"/>
                <w:kern w:val="0"/>
                <w:sz w:val="18"/>
                <w:szCs w:val="18"/>
                <w:lang w:val="vi-VN"/>
                <w14:ligatures w14:val="none"/>
              </w:rPr>
            </w:pPr>
          </w:p>
          <w:p w14:paraId="321C28B9" w14:textId="77777777" w:rsidR="00E771E7" w:rsidRPr="00E771E7" w:rsidRDefault="00E771E7" w:rsidP="00E771E7">
            <w:pPr>
              <w:spacing w:after="0"/>
              <w:jc w:val="both"/>
              <w:rPr>
                <w:rFonts w:eastAsia="Times New Roman" w:cs="Times New Roman"/>
                <w:kern w:val="0"/>
                <w:sz w:val="18"/>
                <w:szCs w:val="18"/>
                <w:lang w:val="vi-VN"/>
                <w14:ligatures w14:val="none"/>
              </w:rPr>
            </w:pPr>
          </w:p>
          <w:p w14:paraId="7D5307DC" w14:textId="77777777" w:rsidR="00E771E7" w:rsidRPr="00E771E7" w:rsidRDefault="00E771E7" w:rsidP="00E771E7">
            <w:pPr>
              <w:spacing w:after="0"/>
              <w:jc w:val="both"/>
              <w:rPr>
                <w:rFonts w:eastAsia="Times New Roman" w:cs="Times New Roman"/>
                <w:kern w:val="0"/>
                <w:sz w:val="18"/>
                <w:szCs w:val="18"/>
                <w:lang w:val="vi-VN"/>
                <w14:ligatures w14:val="none"/>
              </w:rPr>
            </w:pPr>
          </w:p>
          <w:p w14:paraId="75618E23" w14:textId="77777777" w:rsidR="00E771E7" w:rsidRPr="00E771E7" w:rsidRDefault="00E771E7" w:rsidP="00E771E7">
            <w:pPr>
              <w:spacing w:after="0"/>
              <w:jc w:val="both"/>
              <w:rPr>
                <w:rFonts w:eastAsia="Times New Roman" w:cs="Times New Roman"/>
                <w:kern w:val="0"/>
                <w:sz w:val="18"/>
                <w:szCs w:val="18"/>
                <w:lang w:val="vi-VN"/>
                <w14:ligatures w14:val="none"/>
              </w:rPr>
            </w:pPr>
          </w:p>
        </w:tc>
        <w:tc>
          <w:tcPr>
            <w:tcW w:w="4761" w:type="dxa"/>
          </w:tcPr>
          <w:p w14:paraId="3A96C170" w14:textId="77777777" w:rsidR="00E771E7" w:rsidRPr="00E771E7" w:rsidRDefault="00E771E7" w:rsidP="00E771E7">
            <w:pPr>
              <w:spacing w:after="0"/>
              <w:jc w:val="center"/>
              <w:rPr>
                <w:rFonts w:eastAsia="Times New Roman" w:cs="Times New Roman"/>
                <w:b/>
                <w:kern w:val="0"/>
                <w:szCs w:val="28"/>
                <w14:ligatures w14:val="none"/>
              </w:rPr>
            </w:pPr>
            <w:r w:rsidRPr="00E771E7">
              <w:rPr>
                <w:rFonts w:eastAsia="Times New Roman" w:cs="Times New Roman"/>
                <w:b/>
                <w:kern w:val="0"/>
                <w:szCs w:val="28"/>
                <w14:ligatures w14:val="none"/>
              </w:rPr>
              <w:t xml:space="preserve">KT. </w:t>
            </w:r>
            <w:r w:rsidRPr="00E771E7">
              <w:rPr>
                <w:rFonts w:eastAsia="Times New Roman" w:cs="Times New Roman"/>
                <w:b/>
                <w:kern w:val="0"/>
                <w:szCs w:val="28"/>
                <w:lang w:val="vi-VN"/>
                <w14:ligatures w14:val="none"/>
              </w:rPr>
              <w:t>GIÁM ĐỐC</w:t>
            </w:r>
          </w:p>
          <w:p w14:paraId="4487AEBE" w14:textId="77777777" w:rsidR="00E771E7" w:rsidRPr="00E771E7" w:rsidRDefault="00E771E7" w:rsidP="00E771E7">
            <w:pPr>
              <w:spacing w:after="0"/>
              <w:jc w:val="center"/>
              <w:rPr>
                <w:rFonts w:eastAsia="Times New Roman" w:cs="Times New Roman"/>
                <w:b/>
                <w:kern w:val="0"/>
                <w:szCs w:val="28"/>
                <w14:ligatures w14:val="none"/>
              </w:rPr>
            </w:pPr>
            <w:r w:rsidRPr="00E771E7">
              <w:rPr>
                <w:rFonts w:eastAsia="Times New Roman" w:cs="Times New Roman"/>
                <w:b/>
                <w:kern w:val="0"/>
                <w:szCs w:val="28"/>
                <w14:ligatures w14:val="none"/>
              </w:rPr>
              <w:t>PHÓ GIÁM ĐỐC</w:t>
            </w:r>
          </w:p>
          <w:p w14:paraId="24478CB0" w14:textId="77777777" w:rsidR="00E771E7" w:rsidRPr="00E771E7" w:rsidRDefault="00E771E7" w:rsidP="00E771E7">
            <w:pPr>
              <w:spacing w:after="0"/>
              <w:jc w:val="center"/>
              <w:rPr>
                <w:rFonts w:eastAsia="Times New Roman" w:cs="Times New Roman"/>
                <w:b/>
                <w:kern w:val="0"/>
                <w:szCs w:val="28"/>
                <w:lang w:val="vi-VN"/>
                <w14:ligatures w14:val="none"/>
              </w:rPr>
            </w:pPr>
          </w:p>
          <w:p w14:paraId="67ECF15C" w14:textId="77777777" w:rsidR="00E771E7" w:rsidRPr="00E771E7" w:rsidRDefault="00E771E7" w:rsidP="00E771E7">
            <w:pPr>
              <w:spacing w:after="0"/>
              <w:jc w:val="center"/>
              <w:rPr>
                <w:rFonts w:eastAsia="Times New Roman" w:cs="Times New Roman"/>
                <w:b/>
                <w:kern w:val="0"/>
                <w:szCs w:val="28"/>
                <w14:ligatures w14:val="none"/>
              </w:rPr>
            </w:pPr>
          </w:p>
          <w:p w14:paraId="07F443D2" w14:textId="77777777" w:rsidR="00E771E7" w:rsidRPr="00E771E7" w:rsidRDefault="00E771E7" w:rsidP="00E771E7">
            <w:pPr>
              <w:spacing w:after="0"/>
              <w:jc w:val="center"/>
              <w:rPr>
                <w:rFonts w:eastAsia="Times New Roman" w:cs="Times New Roman"/>
                <w:b/>
                <w:kern w:val="0"/>
                <w:szCs w:val="28"/>
                <w14:ligatures w14:val="none"/>
              </w:rPr>
            </w:pPr>
          </w:p>
          <w:p w14:paraId="40DA8A42" w14:textId="77777777" w:rsidR="00E771E7" w:rsidRPr="00E771E7" w:rsidRDefault="00E771E7" w:rsidP="00E771E7">
            <w:pPr>
              <w:spacing w:after="0"/>
              <w:jc w:val="center"/>
              <w:rPr>
                <w:rFonts w:eastAsia="Times New Roman" w:cs="Times New Roman"/>
                <w:b/>
                <w:kern w:val="0"/>
                <w:szCs w:val="28"/>
                <w:lang w:val="vi-VN"/>
                <w14:ligatures w14:val="none"/>
              </w:rPr>
            </w:pPr>
          </w:p>
          <w:p w14:paraId="1AF6DDF2" w14:textId="77777777" w:rsidR="00E771E7" w:rsidRPr="00E771E7" w:rsidRDefault="00E771E7" w:rsidP="00E771E7">
            <w:pPr>
              <w:spacing w:after="0"/>
              <w:jc w:val="center"/>
              <w:rPr>
                <w:rFonts w:eastAsia="Times New Roman" w:cs="Times New Roman"/>
                <w:b/>
                <w:kern w:val="0"/>
                <w:szCs w:val="28"/>
                <w:lang w:val="vi-VN"/>
                <w14:ligatures w14:val="none"/>
              </w:rPr>
            </w:pPr>
          </w:p>
          <w:p w14:paraId="0BAD49D6" w14:textId="2E207B2A" w:rsidR="00E771E7" w:rsidRPr="00E771E7" w:rsidRDefault="00FA5D24" w:rsidP="00E771E7">
            <w:pPr>
              <w:spacing w:after="0"/>
              <w:jc w:val="center"/>
              <w:rPr>
                <w:rFonts w:eastAsia="Times New Roman" w:cs="Times New Roman"/>
                <w:b/>
                <w:kern w:val="0"/>
                <w:sz w:val="26"/>
                <w:szCs w:val="26"/>
                <w14:ligatures w14:val="none"/>
              </w:rPr>
            </w:pPr>
            <w:r>
              <w:rPr>
                <w:rFonts w:eastAsia="Times New Roman" w:cs="Times New Roman"/>
                <w:b/>
                <w:kern w:val="0"/>
                <w:sz w:val="26"/>
                <w:szCs w:val="26"/>
                <w14:ligatures w14:val="none"/>
              </w:rPr>
              <w:t>Nguyễn Tấn Đức</w:t>
            </w:r>
          </w:p>
        </w:tc>
      </w:tr>
    </w:tbl>
    <w:p w14:paraId="1EEB9A85" w14:textId="77777777" w:rsidR="00C43A97" w:rsidRPr="002D57E1" w:rsidRDefault="00C43A97" w:rsidP="002D57E1">
      <w:pPr>
        <w:rPr>
          <w:sz w:val="2"/>
          <w:szCs w:val="2"/>
        </w:rPr>
      </w:pPr>
    </w:p>
    <w:sectPr w:rsidR="00C43A97" w:rsidRPr="002D57E1" w:rsidSect="00660D59">
      <w:headerReference w:type="default" r:id="rId8"/>
      <w:pgSz w:w="11907" w:h="16840" w:code="9"/>
      <w:pgMar w:top="1134" w:right="1134" w:bottom="993"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EE15" w14:textId="77777777" w:rsidR="00F817E3" w:rsidRDefault="00F817E3" w:rsidP="00E771E7">
      <w:pPr>
        <w:spacing w:after="0"/>
      </w:pPr>
      <w:r>
        <w:separator/>
      </w:r>
    </w:p>
  </w:endnote>
  <w:endnote w:type="continuationSeparator" w:id="0">
    <w:p w14:paraId="52BF3C90" w14:textId="77777777" w:rsidR="00F817E3" w:rsidRDefault="00F817E3" w:rsidP="00E771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3B293" w14:textId="77777777" w:rsidR="00F817E3" w:rsidRDefault="00F817E3" w:rsidP="00E771E7">
      <w:pPr>
        <w:spacing w:after="0"/>
      </w:pPr>
      <w:r>
        <w:separator/>
      </w:r>
    </w:p>
  </w:footnote>
  <w:footnote w:type="continuationSeparator" w:id="0">
    <w:p w14:paraId="2DA2A14B" w14:textId="77777777" w:rsidR="00F817E3" w:rsidRDefault="00F817E3" w:rsidP="00E771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105974"/>
      <w:docPartObj>
        <w:docPartGallery w:val="Page Numbers (Top of Page)"/>
        <w:docPartUnique/>
      </w:docPartObj>
    </w:sdtPr>
    <w:sdtEndPr>
      <w:rPr>
        <w:noProof/>
        <w:sz w:val="24"/>
      </w:rPr>
    </w:sdtEndPr>
    <w:sdtContent>
      <w:p w14:paraId="4F6BDE20" w14:textId="2E079824" w:rsidR="00E771E7" w:rsidRPr="00E771E7" w:rsidRDefault="00E771E7">
        <w:pPr>
          <w:pStyle w:val="Header"/>
          <w:jc w:val="center"/>
          <w:rPr>
            <w:sz w:val="24"/>
          </w:rPr>
        </w:pPr>
        <w:r w:rsidRPr="00E771E7">
          <w:rPr>
            <w:sz w:val="24"/>
          </w:rPr>
          <w:fldChar w:fldCharType="begin"/>
        </w:r>
        <w:r w:rsidRPr="00E771E7">
          <w:rPr>
            <w:sz w:val="24"/>
          </w:rPr>
          <w:instrText xml:space="preserve"> PAGE   \* MERGEFORMAT </w:instrText>
        </w:r>
        <w:r w:rsidRPr="00E771E7">
          <w:rPr>
            <w:sz w:val="24"/>
          </w:rPr>
          <w:fldChar w:fldCharType="separate"/>
        </w:r>
        <w:r w:rsidRPr="00E771E7">
          <w:rPr>
            <w:noProof/>
            <w:sz w:val="24"/>
          </w:rPr>
          <w:t>2</w:t>
        </w:r>
        <w:r w:rsidRPr="00E771E7">
          <w:rPr>
            <w:noProof/>
            <w:sz w:val="24"/>
          </w:rPr>
          <w:fldChar w:fldCharType="end"/>
        </w:r>
      </w:p>
    </w:sdtContent>
  </w:sdt>
  <w:p w14:paraId="2BDECDC4" w14:textId="77777777" w:rsidR="00E771E7" w:rsidRDefault="00E77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BB7"/>
    <w:multiLevelType w:val="hybridMultilevel"/>
    <w:tmpl w:val="0686B9B0"/>
    <w:lvl w:ilvl="0" w:tplc="E5B61A08">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ED45F67"/>
    <w:multiLevelType w:val="hybridMultilevel"/>
    <w:tmpl w:val="C8F87BC6"/>
    <w:lvl w:ilvl="0" w:tplc="50DA4E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91183640">
    <w:abstractNumId w:val="1"/>
  </w:num>
  <w:num w:numId="2" w16cid:durableId="6933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9E"/>
    <w:rsid w:val="00006E7F"/>
    <w:rsid w:val="0001148A"/>
    <w:rsid w:val="000147AB"/>
    <w:rsid w:val="000531DC"/>
    <w:rsid w:val="0008061A"/>
    <w:rsid w:val="00083378"/>
    <w:rsid w:val="000A5C0E"/>
    <w:rsid w:val="000B2ECB"/>
    <w:rsid w:val="000D7B63"/>
    <w:rsid w:val="000F0D8A"/>
    <w:rsid w:val="00100D81"/>
    <w:rsid w:val="00103129"/>
    <w:rsid w:val="001250FF"/>
    <w:rsid w:val="00127E6C"/>
    <w:rsid w:val="0013206B"/>
    <w:rsid w:val="0015748F"/>
    <w:rsid w:val="001618EE"/>
    <w:rsid w:val="00197C96"/>
    <w:rsid w:val="001B0F4A"/>
    <w:rsid w:val="001C1E07"/>
    <w:rsid w:val="001C2AF3"/>
    <w:rsid w:val="001F091C"/>
    <w:rsid w:val="001F0C94"/>
    <w:rsid w:val="0021107D"/>
    <w:rsid w:val="00212D50"/>
    <w:rsid w:val="002316DB"/>
    <w:rsid w:val="00232967"/>
    <w:rsid w:val="002525B8"/>
    <w:rsid w:val="002A7A2F"/>
    <w:rsid w:val="002C258E"/>
    <w:rsid w:val="002D57E1"/>
    <w:rsid w:val="002E3C21"/>
    <w:rsid w:val="002E6169"/>
    <w:rsid w:val="003040DE"/>
    <w:rsid w:val="003366B1"/>
    <w:rsid w:val="00345FDC"/>
    <w:rsid w:val="003509EB"/>
    <w:rsid w:val="003B25AA"/>
    <w:rsid w:val="003C4B1D"/>
    <w:rsid w:val="003C6567"/>
    <w:rsid w:val="00403B6B"/>
    <w:rsid w:val="004076A9"/>
    <w:rsid w:val="00452CC5"/>
    <w:rsid w:val="004802C6"/>
    <w:rsid w:val="0053325C"/>
    <w:rsid w:val="005374C0"/>
    <w:rsid w:val="00577170"/>
    <w:rsid w:val="005E65A4"/>
    <w:rsid w:val="0063574D"/>
    <w:rsid w:val="00642CDC"/>
    <w:rsid w:val="00647234"/>
    <w:rsid w:val="00660D59"/>
    <w:rsid w:val="00675BFB"/>
    <w:rsid w:val="00684B44"/>
    <w:rsid w:val="006A72FE"/>
    <w:rsid w:val="006F2334"/>
    <w:rsid w:val="006F5767"/>
    <w:rsid w:val="0071350A"/>
    <w:rsid w:val="00722C6D"/>
    <w:rsid w:val="00736AEB"/>
    <w:rsid w:val="0074351A"/>
    <w:rsid w:val="00747529"/>
    <w:rsid w:val="00751433"/>
    <w:rsid w:val="007C1291"/>
    <w:rsid w:val="007C4A74"/>
    <w:rsid w:val="0084249D"/>
    <w:rsid w:val="00844CF9"/>
    <w:rsid w:val="00845850"/>
    <w:rsid w:val="00851AE6"/>
    <w:rsid w:val="00854DF4"/>
    <w:rsid w:val="00867266"/>
    <w:rsid w:val="008B3EC2"/>
    <w:rsid w:val="008D5495"/>
    <w:rsid w:val="008D6DC5"/>
    <w:rsid w:val="008F00DE"/>
    <w:rsid w:val="008F4841"/>
    <w:rsid w:val="0090265B"/>
    <w:rsid w:val="009072BA"/>
    <w:rsid w:val="0091325C"/>
    <w:rsid w:val="00924C7D"/>
    <w:rsid w:val="00962077"/>
    <w:rsid w:val="00966257"/>
    <w:rsid w:val="00983620"/>
    <w:rsid w:val="009839F9"/>
    <w:rsid w:val="00990DDF"/>
    <w:rsid w:val="009B2CF0"/>
    <w:rsid w:val="009B3CF4"/>
    <w:rsid w:val="009C1F87"/>
    <w:rsid w:val="009E41B5"/>
    <w:rsid w:val="00A04474"/>
    <w:rsid w:val="00A93581"/>
    <w:rsid w:val="00AA3C2C"/>
    <w:rsid w:val="00AC6388"/>
    <w:rsid w:val="00B05040"/>
    <w:rsid w:val="00B118DB"/>
    <w:rsid w:val="00B353FB"/>
    <w:rsid w:val="00B41772"/>
    <w:rsid w:val="00B94ED8"/>
    <w:rsid w:val="00BA4CC2"/>
    <w:rsid w:val="00BD442C"/>
    <w:rsid w:val="00BD7785"/>
    <w:rsid w:val="00C05D40"/>
    <w:rsid w:val="00C149FB"/>
    <w:rsid w:val="00C43A97"/>
    <w:rsid w:val="00C43BD7"/>
    <w:rsid w:val="00C449E2"/>
    <w:rsid w:val="00C47866"/>
    <w:rsid w:val="00C709D1"/>
    <w:rsid w:val="00C81156"/>
    <w:rsid w:val="00C9059E"/>
    <w:rsid w:val="00CA7E68"/>
    <w:rsid w:val="00CD59EB"/>
    <w:rsid w:val="00D03045"/>
    <w:rsid w:val="00DB7DFA"/>
    <w:rsid w:val="00DC42BA"/>
    <w:rsid w:val="00DE604D"/>
    <w:rsid w:val="00E1025D"/>
    <w:rsid w:val="00E4151B"/>
    <w:rsid w:val="00E4430B"/>
    <w:rsid w:val="00E46352"/>
    <w:rsid w:val="00E5192F"/>
    <w:rsid w:val="00E771E7"/>
    <w:rsid w:val="00EC6553"/>
    <w:rsid w:val="00EC7750"/>
    <w:rsid w:val="00EC7DA5"/>
    <w:rsid w:val="00F04A2F"/>
    <w:rsid w:val="00F158B9"/>
    <w:rsid w:val="00F34A0D"/>
    <w:rsid w:val="00F45839"/>
    <w:rsid w:val="00F817E3"/>
    <w:rsid w:val="00F95331"/>
    <w:rsid w:val="00FA5D24"/>
    <w:rsid w:val="00FA5E56"/>
    <w:rsid w:val="00FE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62C1C"/>
  <w15:chartTrackingRefBased/>
  <w15:docId w15:val="{4CFA2908-54E4-4229-B238-AE27AAF7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59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905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05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05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05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05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05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59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905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05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05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05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05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05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05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59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9059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905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059E"/>
    <w:rPr>
      <w:i/>
      <w:iCs/>
      <w:color w:val="404040" w:themeColor="text1" w:themeTint="BF"/>
    </w:rPr>
  </w:style>
  <w:style w:type="paragraph" w:styleId="ListParagraph">
    <w:name w:val="List Paragraph"/>
    <w:basedOn w:val="Normal"/>
    <w:uiPriority w:val="34"/>
    <w:qFormat/>
    <w:rsid w:val="00C9059E"/>
    <w:pPr>
      <w:ind w:left="720"/>
      <w:contextualSpacing/>
    </w:pPr>
  </w:style>
  <w:style w:type="character" w:styleId="IntenseEmphasis">
    <w:name w:val="Intense Emphasis"/>
    <w:basedOn w:val="DefaultParagraphFont"/>
    <w:uiPriority w:val="21"/>
    <w:qFormat/>
    <w:rsid w:val="00C9059E"/>
    <w:rPr>
      <w:i/>
      <w:iCs/>
      <w:color w:val="0F4761" w:themeColor="accent1" w:themeShade="BF"/>
    </w:rPr>
  </w:style>
  <w:style w:type="paragraph" w:styleId="IntenseQuote">
    <w:name w:val="Intense Quote"/>
    <w:basedOn w:val="Normal"/>
    <w:next w:val="Normal"/>
    <w:link w:val="IntenseQuoteChar"/>
    <w:uiPriority w:val="30"/>
    <w:qFormat/>
    <w:rsid w:val="00C90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59E"/>
    <w:rPr>
      <w:i/>
      <w:iCs/>
      <w:color w:val="0F4761" w:themeColor="accent1" w:themeShade="BF"/>
    </w:rPr>
  </w:style>
  <w:style w:type="character" w:styleId="IntenseReference">
    <w:name w:val="Intense Reference"/>
    <w:basedOn w:val="DefaultParagraphFont"/>
    <w:uiPriority w:val="32"/>
    <w:qFormat/>
    <w:rsid w:val="00C9059E"/>
    <w:rPr>
      <w:b/>
      <w:bCs/>
      <w:smallCaps/>
      <w:color w:val="0F4761" w:themeColor="accent1" w:themeShade="BF"/>
      <w:spacing w:val="5"/>
    </w:rPr>
  </w:style>
  <w:style w:type="paragraph" w:styleId="Header">
    <w:name w:val="header"/>
    <w:basedOn w:val="Normal"/>
    <w:link w:val="HeaderChar"/>
    <w:uiPriority w:val="99"/>
    <w:unhideWhenUsed/>
    <w:rsid w:val="00E771E7"/>
    <w:pPr>
      <w:tabs>
        <w:tab w:val="center" w:pos="4680"/>
        <w:tab w:val="right" w:pos="9360"/>
      </w:tabs>
      <w:spacing w:after="0"/>
    </w:pPr>
  </w:style>
  <w:style w:type="character" w:customStyle="1" w:styleId="HeaderChar">
    <w:name w:val="Header Char"/>
    <w:basedOn w:val="DefaultParagraphFont"/>
    <w:link w:val="Header"/>
    <w:uiPriority w:val="99"/>
    <w:rsid w:val="00E771E7"/>
  </w:style>
  <w:style w:type="paragraph" w:styleId="Footer">
    <w:name w:val="footer"/>
    <w:basedOn w:val="Normal"/>
    <w:link w:val="FooterChar"/>
    <w:uiPriority w:val="99"/>
    <w:unhideWhenUsed/>
    <w:rsid w:val="00E771E7"/>
    <w:pPr>
      <w:tabs>
        <w:tab w:val="center" w:pos="4680"/>
        <w:tab w:val="right" w:pos="9360"/>
      </w:tabs>
      <w:spacing w:after="0"/>
    </w:pPr>
  </w:style>
  <w:style w:type="character" w:customStyle="1" w:styleId="FooterChar">
    <w:name w:val="Footer Char"/>
    <w:basedOn w:val="DefaultParagraphFont"/>
    <w:link w:val="Footer"/>
    <w:uiPriority w:val="99"/>
    <w:rsid w:val="00E771E7"/>
  </w:style>
  <w:style w:type="paragraph" w:styleId="EndnoteText">
    <w:name w:val="endnote text"/>
    <w:basedOn w:val="Normal"/>
    <w:link w:val="EndnoteTextChar"/>
    <w:uiPriority w:val="99"/>
    <w:semiHidden/>
    <w:unhideWhenUsed/>
    <w:rsid w:val="00C43BD7"/>
    <w:pPr>
      <w:spacing w:after="0"/>
    </w:pPr>
    <w:rPr>
      <w:sz w:val="20"/>
      <w:szCs w:val="20"/>
    </w:rPr>
  </w:style>
  <w:style w:type="character" w:customStyle="1" w:styleId="EndnoteTextChar">
    <w:name w:val="Endnote Text Char"/>
    <w:basedOn w:val="DefaultParagraphFont"/>
    <w:link w:val="EndnoteText"/>
    <w:uiPriority w:val="99"/>
    <w:semiHidden/>
    <w:rsid w:val="00C43BD7"/>
    <w:rPr>
      <w:sz w:val="20"/>
      <w:szCs w:val="20"/>
    </w:rPr>
  </w:style>
  <w:style w:type="character" w:styleId="EndnoteReference">
    <w:name w:val="endnote reference"/>
    <w:basedOn w:val="DefaultParagraphFont"/>
    <w:uiPriority w:val="99"/>
    <w:semiHidden/>
    <w:unhideWhenUsed/>
    <w:rsid w:val="00C43BD7"/>
    <w:rPr>
      <w:vertAlign w:val="superscript"/>
    </w:rPr>
  </w:style>
  <w:style w:type="paragraph" w:styleId="BodyTextIndent">
    <w:name w:val="Body Text Indent"/>
    <w:basedOn w:val="Normal"/>
    <w:link w:val="BodyTextIndentChar"/>
    <w:rsid w:val="007C1291"/>
    <w:pPr>
      <w:spacing w:before="120"/>
      <w:ind w:firstLine="540"/>
      <w:jc w:val="both"/>
    </w:pPr>
    <w:rPr>
      <w:rFonts w:ascii="VNI-Times" w:eastAsia="Times New Roman" w:hAnsi="VNI-Times" w:cs="Times New Roman"/>
      <w:kern w:val="0"/>
      <w:sz w:val="26"/>
      <w:szCs w:val="20"/>
      <w14:ligatures w14:val="none"/>
    </w:rPr>
  </w:style>
  <w:style w:type="character" w:customStyle="1" w:styleId="BodyTextIndentChar">
    <w:name w:val="Body Text Indent Char"/>
    <w:basedOn w:val="DefaultParagraphFont"/>
    <w:link w:val="BodyTextIndent"/>
    <w:rsid w:val="007C1291"/>
    <w:rPr>
      <w:rFonts w:ascii="VNI-Times" w:eastAsia="Times New Roman" w:hAnsi="VNI-Times" w:cs="Times New Roman"/>
      <w:kern w:val="0"/>
      <w:sz w:val="26"/>
      <w:szCs w:val="20"/>
      <w14:ligatures w14:val="none"/>
    </w:rPr>
  </w:style>
  <w:style w:type="character" w:styleId="FootnoteReference">
    <w:name w:val="footnote reference"/>
    <w:link w:val="CharChar1CharCharCharChar1CharCharCharCharCharCharCharChar"/>
    <w:qFormat/>
    <w:rsid w:val="001B0F4A"/>
    <w:rPr>
      <w:rFonts w:cs="Times New Roman"/>
      <w:vertAlign w:val="superscript"/>
    </w:rPr>
  </w:style>
  <w:style w:type="paragraph" w:styleId="FootnoteText">
    <w:name w:val="footnote text"/>
    <w:basedOn w:val="Normal"/>
    <w:link w:val="FootnoteTextChar"/>
    <w:uiPriority w:val="99"/>
    <w:rsid w:val="001B0F4A"/>
    <w:pPr>
      <w:spacing w:after="0"/>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1B0F4A"/>
    <w:rPr>
      <w:rFonts w:eastAsia="Times New Roman" w:cs="Times New Roman"/>
      <w:kern w:val="0"/>
      <w:sz w:val="20"/>
      <w:szCs w:val="20"/>
      <w14:ligatures w14:val="none"/>
    </w:rPr>
  </w:style>
  <w:style w:type="paragraph" w:customStyle="1" w:styleId="CharChar1CharCharCharChar1CharCharCharCharCharCharCharChar">
    <w:name w:val="Char Char1 Char Char Char Char1 Char Char Char Char Char Char Char Char"/>
    <w:basedOn w:val="Normal"/>
    <w:next w:val="Normal"/>
    <w:link w:val="FootnoteReference"/>
    <w:qFormat/>
    <w:rsid w:val="001B0F4A"/>
    <w:pPr>
      <w:spacing w:after="160" w:line="240" w:lineRule="exact"/>
    </w:pPr>
    <w:rPr>
      <w:rFonts w:cs="Times New Roman"/>
      <w:vertAlign w:val="superscript"/>
    </w:rPr>
  </w:style>
  <w:style w:type="character" w:customStyle="1" w:styleId="fontstyle01">
    <w:name w:val="fontstyle01"/>
    <w:rsid w:val="006F2334"/>
    <w:rPr>
      <w:rFonts w:ascii="Times New Roman" w:hAnsi="Times New Roman" w:cs="Times New Roman" w:hint="default"/>
      <w:b w:val="0"/>
      <w:bCs w:val="0"/>
      <w:i w:val="0"/>
      <w:iCs w:val="0"/>
      <w:color w:val="000000"/>
      <w:sz w:val="30"/>
      <w:szCs w:val="30"/>
    </w:rPr>
  </w:style>
  <w:style w:type="paragraph" w:styleId="NormalWeb">
    <w:name w:val="Normal (Web)"/>
    <w:basedOn w:val="Normal"/>
    <w:uiPriority w:val="99"/>
    <w:semiHidden/>
    <w:unhideWhenUsed/>
    <w:rsid w:val="000B2ECB"/>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05695-C219-4F19-BD0D-4007DF498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HP240</dc:creator>
  <cp:keywords/>
  <dc:description/>
  <cp:lastModifiedBy>MaiLinh</cp:lastModifiedBy>
  <cp:revision>15</cp:revision>
  <dcterms:created xsi:type="dcterms:W3CDTF">2025-11-04T01:38:00Z</dcterms:created>
  <dcterms:modified xsi:type="dcterms:W3CDTF">2025-11-05T02:51:00Z</dcterms:modified>
</cp:coreProperties>
</file>