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6110"/>
      </w:tblGrid>
      <w:tr w:rsidR="00D440BA" w:rsidRPr="00763D9A" w:rsidTr="0005557E">
        <w:trPr>
          <w:trHeight w:val="595"/>
          <w:jc w:val="center"/>
        </w:trPr>
        <w:tc>
          <w:tcPr>
            <w:tcW w:w="3521" w:type="dxa"/>
          </w:tcPr>
          <w:p w:rsidR="00B37B73" w:rsidRPr="00763D9A" w:rsidRDefault="00627901">
            <w:pPr>
              <w:jc w:val="center"/>
              <w:rPr>
                <w:rFonts w:cs="Times New Roman"/>
                <w:sz w:val="26"/>
                <w:szCs w:val="26"/>
              </w:rPr>
            </w:pPr>
            <w:bookmarkStart w:id="0" w:name="_GoBack"/>
            <w:r w:rsidRPr="00763D9A">
              <w:rPr>
                <w:rFonts w:cs="Times New Roman"/>
                <w:sz w:val="26"/>
                <w:szCs w:val="26"/>
              </w:rPr>
              <w:t>UBND TỈNH VĨNH LONG</w:t>
            </w:r>
          </w:p>
          <w:p w:rsidR="00B37B73" w:rsidRPr="00763D9A" w:rsidRDefault="00627901">
            <w:pPr>
              <w:jc w:val="center"/>
              <w:rPr>
                <w:rFonts w:cs="Times New Roman"/>
                <w:b/>
                <w:bCs/>
                <w:sz w:val="26"/>
                <w:szCs w:val="26"/>
                <w:lang w:val="en-US"/>
              </w:rPr>
            </w:pPr>
            <w:r w:rsidRPr="00763D9A">
              <w:rPr>
                <w:rFonts w:cs="Times New Roman"/>
                <w:b/>
                <w:bCs/>
                <w:sz w:val="26"/>
                <w:szCs w:val="26"/>
              </w:rPr>
              <w:t xml:space="preserve">SỞ </w:t>
            </w:r>
            <w:r w:rsidR="00FF7DCB" w:rsidRPr="00763D9A">
              <w:rPr>
                <w:rFonts w:cs="Times New Roman"/>
                <w:b/>
                <w:bCs/>
                <w:sz w:val="26"/>
                <w:szCs w:val="26"/>
                <w:lang w:val="en-US"/>
              </w:rPr>
              <w:t>XÂY DỰNG</w:t>
            </w:r>
          </w:p>
          <w:p w:rsidR="00FF7DCB" w:rsidRPr="00763D9A" w:rsidRDefault="00FF7DCB" w:rsidP="00FF7DCB">
            <w:pPr>
              <w:jc w:val="center"/>
              <w:rPr>
                <w:rFonts w:cs="Times New Roman"/>
                <w:b/>
                <w:bCs/>
                <w:sz w:val="26"/>
                <w:szCs w:val="26"/>
                <w:lang w:val="en-US"/>
              </w:rPr>
            </w:pPr>
            <w:r w:rsidRPr="00763D9A">
              <w:rPr>
                <w:rFonts w:cs="Times New Roman"/>
                <w:b/>
                <w:bCs/>
                <w:noProof/>
                <w:sz w:val="26"/>
                <w:szCs w:val="26"/>
                <w:lang w:val="en-US"/>
              </w:rPr>
              <mc:AlternateContent>
                <mc:Choice Requires="wps">
                  <w:drawing>
                    <wp:anchor distT="0" distB="0" distL="114300" distR="114300" simplePos="0" relativeHeight="251655168" behindDoc="0" locked="0" layoutInCell="1" allowOverlap="1" wp14:anchorId="26349314" wp14:editId="49FB3F6E">
                      <wp:simplePos x="0" y="0"/>
                      <wp:positionH relativeFrom="column">
                        <wp:posOffset>678815</wp:posOffset>
                      </wp:positionH>
                      <wp:positionV relativeFrom="paragraph">
                        <wp:posOffset>33020</wp:posOffset>
                      </wp:positionV>
                      <wp:extent cx="6604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66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62D81"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3.45pt,2.6pt" to="105.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xGtAEAALYDAAAOAAAAZHJzL2Uyb0RvYy54bWysU8GOEzEMvSPxD1HudKa7qEKjTvfQFVwQ&#10;VCx8QDbjdKJN4sgJnfbvcdJ2FgFCCO3FEyfv2X62Z3139E4cgJLF0MvlopUCgsbBhn0vv319/+ad&#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" strokecolor="black [3040]"/>
                  </w:pict>
                </mc:Fallback>
              </mc:AlternateContent>
            </w:r>
          </w:p>
          <w:p w:rsidR="00B37B73" w:rsidRPr="00763D9A" w:rsidRDefault="00FF7DCB" w:rsidP="00FF7DCB">
            <w:pPr>
              <w:jc w:val="center"/>
              <w:rPr>
                <w:rFonts w:cs="Times New Roman"/>
                <w:b/>
                <w:bCs/>
                <w:sz w:val="26"/>
                <w:szCs w:val="26"/>
                <w:lang w:val="en-US"/>
              </w:rPr>
            </w:pPr>
            <w:r w:rsidRPr="00763D9A">
              <w:rPr>
                <w:rFonts w:cs="Times New Roman"/>
                <w:b/>
                <w:bCs/>
                <w:sz w:val="26"/>
                <w:szCs w:val="26"/>
                <w:lang w:val="en-US"/>
              </w:rPr>
              <w:t>[DỰ THẢO]</w:t>
            </w:r>
          </w:p>
          <w:p w:rsidR="00B37B73" w:rsidRPr="00763D9A" w:rsidRDefault="00B37B73">
            <w:pPr>
              <w:jc w:val="center"/>
              <w:rPr>
                <w:rFonts w:cs="Times New Roman"/>
                <w:b/>
                <w:bCs/>
                <w:sz w:val="26"/>
                <w:szCs w:val="26"/>
                <w:lang w:val="en-US"/>
              </w:rPr>
            </w:pPr>
          </w:p>
        </w:tc>
        <w:tc>
          <w:tcPr>
            <w:tcW w:w="6110" w:type="dxa"/>
          </w:tcPr>
          <w:p w:rsidR="00B37B73" w:rsidRPr="00763D9A" w:rsidRDefault="00627901">
            <w:pPr>
              <w:jc w:val="center"/>
              <w:rPr>
                <w:rFonts w:cs="Times New Roman"/>
                <w:b/>
                <w:bCs/>
                <w:sz w:val="26"/>
                <w:szCs w:val="26"/>
              </w:rPr>
            </w:pPr>
            <w:r w:rsidRPr="00763D9A">
              <w:rPr>
                <w:rFonts w:cs="Times New Roman"/>
                <w:b/>
                <w:bCs/>
                <w:sz w:val="26"/>
                <w:szCs w:val="26"/>
              </w:rPr>
              <w:t>CỘNG HÒA XÃ HỘI CHỦ NGHĨA VIỆT NAM</w:t>
            </w:r>
          </w:p>
          <w:p w:rsidR="00B37B73" w:rsidRPr="00763D9A" w:rsidRDefault="00627901">
            <w:pPr>
              <w:jc w:val="center"/>
              <w:rPr>
                <w:rFonts w:cs="Times New Roman"/>
                <w:b/>
                <w:bCs/>
                <w:sz w:val="26"/>
                <w:szCs w:val="26"/>
                <w:lang w:val="en-US"/>
              </w:rPr>
            </w:pPr>
            <w:r w:rsidRPr="00763D9A">
              <w:rPr>
                <w:rFonts w:cs="Times New Roman"/>
                <w:b/>
                <w:bCs/>
                <w:sz w:val="26"/>
                <w:szCs w:val="26"/>
              </w:rPr>
              <w:t>Độc lập - Tự do - Hạnh phúc</w:t>
            </w:r>
          </w:p>
          <w:p w:rsidR="00B37B73" w:rsidRPr="00763D9A" w:rsidRDefault="00FF7DCB">
            <w:pPr>
              <w:jc w:val="center"/>
              <w:rPr>
                <w:rFonts w:cs="Times New Roman"/>
                <w:b/>
                <w:bCs/>
                <w:sz w:val="26"/>
                <w:szCs w:val="26"/>
                <w:lang w:val="en-US"/>
              </w:rPr>
            </w:pPr>
            <w:r w:rsidRPr="00763D9A">
              <w:rPr>
                <w:rFonts w:cs="Times New Roman"/>
                <w:b/>
                <w:bCs/>
                <w:noProof/>
                <w:sz w:val="26"/>
                <w:szCs w:val="26"/>
                <w:lang w:val="en-US"/>
              </w:rPr>
              <mc:AlternateContent>
                <mc:Choice Requires="wps">
                  <w:drawing>
                    <wp:anchor distT="0" distB="0" distL="114300" distR="114300" simplePos="0" relativeHeight="251669504" behindDoc="0" locked="0" layoutInCell="1" allowOverlap="1" wp14:anchorId="46BD3EA5" wp14:editId="6519180E">
                      <wp:simplePos x="0" y="0"/>
                      <wp:positionH relativeFrom="column">
                        <wp:posOffset>846455</wp:posOffset>
                      </wp:positionH>
                      <wp:positionV relativeFrom="paragraph">
                        <wp:posOffset>23495</wp:posOffset>
                      </wp:positionV>
                      <wp:extent cx="2027555"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202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9D90C"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6.65pt,1.85pt" to="226.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" strokecolor="black [3040]"/>
                  </w:pict>
                </mc:Fallback>
              </mc:AlternateContent>
            </w:r>
          </w:p>
          <w:p w:rsidR="00B37B73" w:rsidRPr="00763D9A" w:rsidRDefault="00627901">
            <w:pPr>
              <w:jc w:val="center"/>
              <w:rPr>
                <w:rFonts w:cs="Times New Roman"/>
                <w:b/>
                <w:bCs/>
                <w:sz w:val="26"/>
                <w:szCs w:val="26"/>
                <w:lang w:val="en-US"/>
              </w:rPr>
            </w:pPr>
            <w:r w:rsidRPr="00763D9A">
              <w:rPr>
                <w:rFonts w:cs="Times New Roman"/>
                <w:i/>
                <w:iCs/>
                <w:sz w:val="26"/>
                <w:szCs w:val="26"/>
              </w:rPr>
              <w:t>Vĩnh Long, ngày</w:t>
            </w:r>
            <w:r w:rsidRPr="00763D9A">
              <w:rPr>
                <w:rFonts w:cs="Times New Roman"/>
                <w:i/>
                <w:iCs/>
                <w:sz w:val="26"/>
                <w:szCs w:val="26"/>
                <w:lang w:val="en-US"/>
              </w:rPr>
              <w:t xml:space="preserve">        </w:t>
            </w:r>
            <w:r w:rsidRPr="00763D9A">
              <w:rPr>
                <w:rFonts w:cs="Times New Roman"/>
                <w:i/>
                <w:iCs/>
                <w:sz w:val="26"/>
                <w:szCs w:val="26"/>
              </w:rPr>
              <w:t xml:space="preserve"> tháng     </w:t>
            </w:r>
            <w:r w:rsidRPr="00763D9A">
              <w:rPr>
                <w:rFonts w:cs="Times New Roman"/>
                <w:i/>
                <w:iCs/>
                <w:sz w:val="26"/>
                <w:szCs w:val="26"/>
                <w:lang w:val="en-US"/>
              </w:rPr>
              <w:t xml:space="preserve"> </w:t>
            </w:r>
            <w:r w:rsidRPr="00763D9A">
              <w:rPr>
                <w:rFonts w:cs="Times New Roman"/>
                <w:i/>
                <w:iCs/>
                <w:sz w:val="26"/>
                <w:szCs w:val="26"/>
              </w:rPr>
              <w:t xml:space="preserve"> </w:t>
            </w:r>
            <w:r w:rsidRPr="00763D9A">
              <w:rPr>
                <w:rFonts w:cs="Times New Roman"/>
                <w:i/>
                <w:iCs/>
                <w:sz w:val="26"/>
                <w:szCs w:val="26"/>
                <w:lang w:val="en-US"/>
              </w:rPr>
              <w:t xml:space="preserve"> </w:t>
            </w:r>
            <w:r w:rsidRPr="00763D9A">
              <w:rPr>
                <w:rFonts w:cs="Times New Roman"/>
                <w:i/>
                <w:iCs/>
                <w:sz w:val="26"/>
                <w:szCs w:val="26"/>
              </w:rPr>
              <w:t>năm 20</w:t>
            </w:r>
            <w:r w:rsidRPr="00763D9A">
              <w:rPr>
                <w:rFonts w:cs="Times New Roman"/>
                <w:i/>
                <w:iCs/>
                <w:sz w:val="26"/>
                <w:szCs w:val="26"/>
                <w:lang w:val="en-US"/>
              </w:rPr>
              <w:t>2</w:t>
            </w:r>
            <w:r w:rsidRPr="00763D9A">
              <w:rPr>
                <w:rFonts w:cs="Times New Roman"/>
                <w:i/>
                <w:iCs/>
                <w:sz w:val="26"/>
                <w:szCs w:val="26"/>
              </w:rPr>
              <w:t>5</w:t>
            </w:r>
          </w:p>
        </w:tc>
      </w:tr>
    </w:tbl>
    <w:p w:rsidR="00B37B73" w:rsidRPr="00763D9A" w:rsidRDefault="00B37B73">
      <w:pPr>
        <w:rPr>
          <w:rFonts w:cs="Times New Roman"/>
          <w:szCs w:val="28"/>
          <w:lang w:val="en-US"/>
        </w:rPr>
      </w:pPr>
    </w:p>
    <w:p w:rsidR="00E714F6" w:rsidRPr="00763D9A" w:rsidRDefault="00627901" w:rsidP="00E714F6">
      <w:pPr>
        <w:ind w:firstLine="851"/>
        <w:jc w:val="center"/>
        <w:rPr>
          <w:rFonts w:cs="Times New Roman"/>
          <w:b/>
          <w:bCs/>
          <w:szCs w:val="28"/>
          <w:lang w:val="en-US"/>
        </w:rPr>
      </w:pPr>
      <w:r w:rsidRPr="00763D9A">
        <w:rPr>
          <w:rFonts w:cs="Times New Roman"/>
          <w:b/>
          <w:bCs/>
          <w:szCs w:val="28"/>
        </w:rPr>
        <w:t xml:space="preserve">BẢN SO SÁNH, THUYẾT MINH NỘI DUNG DỰ THẢO </w:t>
      </w:r>
      <w:r w:rsidR="00FF7DCB" w:rsidRPr="00763D9A">
        <w:rPr>
          <w:rFonts w:cs="Times New Roman"/>
          <w:b/>
          <w:bCs/>
          <w:szCs w:val="28"/>
          <w:lang w:val="en-US"/>
        </w:rPr>
        <w:t xml:space="preserve">QUYẾT ĐỊNH </w:t>
      </w:r>
      <w:r w:rsidR="00E714F6" w:rsidRPr="00763D9A">
        <w:rPr>
          <w:rFonts w:cs="Times New Roman"/>
          <w:b/>
          <w:bCs/>
          <w:szCs w:val="28"/>
          <w:lang w:val="en-US"/>
        </w:rPr>
        <w:t xml:space="preserve">PHÂN CẤP </w:t>
      </w:r>
    </w:p>
    <w:p w:rsidR="00E714F6" w:rsidRPr="00763D9A" w:rsidRDefault="00E714F6" w:rsidP="00E714F6">
      <w:pPr>
        <w:ind w:firstLine="851"/>
        <w:jc w:val="center"/>
        <w:rPr>
          <w:rFonts w:cs="Times New Roman"/>
          <w:b/>
          <w:bCs/>
          <w:szCs w:val="28"/>
          <w:lang w:val="en-US"/>
        </w:rPr>
      </w:pPr>
      <w:r w:rsidRPr="00763D9A">
        <w:rPr>
          <w:rFonts w:cs="Times New Roman"/>
          <w:b/>
          <w:bCs/>
          <w:szCs w:val="28"/>
          <w:lang w:val="en-US"/>
        </w:rPr>
        <w:t xml:space="preserve">THẨM QUYỀN CHẤP THUẬN VỊ TRÍ, HƯỚNG TUYẾN, TỔNG MẶT BẰNG </w:t>
      </w:r>
    </w:p>
    <w:p w:rsidR="00FF7DCB" w:rsidRPr="00763D9A" w:rsidRDefault="00E714F6" w:rsidP="00E714F6">
      <w:pPr>
        <w:ind w:firstLine="851"/>
        <w:jc w:val="center"/>
        <w:rPr>
          <w:rFonts w:cs="Times New Roman"/>
          <w:b/>
          <w:bCs/>
          <w:szCs w:val="28"/>
          <w:lang w:val="en-US"/>
        </w:rPr>
      </w:pPr>
      <w:r w:rsidRPr="00763D9A">
        <w:rPr>
          <w:rFonts w:cs="Times New Roman"/>
          <w:b/>
          <w:bCs/>
          <w:szCs w:val="28"/>
          <w:lang w:val="en-US"/>
        </w:rPr>
        <w:t xml:space="preserve">CỦA DỰ ÁN ĐẦU TƯ XÂY DỰNG, CẤP GIẤY PHÉP XÂY DỰNG VÀ QUẢN LÝ TRẬT TỰ XÂY DỰNG TRÊN ĐỊA BÀN TỈNH VĨNH LONG </w:t>
      </w:r>
      <w:r w:rsidR="00FF7DCB" w:rsidRPr="00763D9A">
        <w:rPr>
          <w:rFonts w:cs="Times New Roman"/>
          <w:b/>
          <w:bCs/>
          <w:szCs w:val="28"/>
          <w:lang w:val="en-US"/>
        </w:rPr>
        <w:t>VỚI QUY ĐỊNH PHÁP LUẬT HIỆN HÀNH</w:t>
      </w:r>
    </w:p>
    <w:p w:rsidR="00B37B73" w:rsidRPr="00763D9A" w:rsidRDefault="00627901">
      <w:pPr>
        <w:spacing w:before="60" w:after="60" w:line="288" w:lineRule="auto"/>
        <w:ind w:firstLine="851"/>
        <w:jc w:val="center"/>
        <w:rPr>
          <w:rFonts w:cs="Times New Roman"/>
          <w:b/>
          <w:bCs/>
          <w:szCs w:val="28"/>
        </w:rPr>
      </w:pPr>
      <w:r w:rsidRPr="00763D9A">
        <w:rPr>
          <w:rFonts w:cs="Times New Roman"/>
          <w:b/>
          <w:bCs/>
          <w:noProof/>
          <w:szCs w:val="28"/>
          <w:lang w:val="en-US"/>
        </w:rPr>
        <mc:AlternateContent>
          <mc:Choice Requires="wps">
            <w:drawing>
              <wp:anchor distT="0" distB="0" distL="114300" distR="114300" simplePos="0" relativeHeight="251671552" behindDoc="0" locked="0" layoutInCell="1" allowOverlap="1" wp14:anchorId="0EBCC24E" wp14:editId="7A76EF6B">
                <wp:simplePos x="0" y="0"/>
                <wp:positionH relativeFrom="column">
                  <wp:posOffset>3639820</wp:posOffset>
                </wp:positionH>
                <wp:positionV relativeFrom="paragraph">
                  <wp:posOffset>25400</wp:posOffset>
                </wp:positionV>
                <wp:extent cx="1771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2FD44"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6.6pt,2pt" to="42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" strokecolor="black [3040]"/>
            </w:pict>
          </mc:Fallback>
        </mc:AlternateContent>
      </w:r>
    </w:p>
    <w:tbl>
      <w:tblPr>
        <w:tblStyle w:val="TableGrid"/>
        <w:tblW w:w="13789" w:type="dxa"/>
        <w:jc w:val="center"/>
        <w:tblLook w:val="04A0" w:firstRow="1" w:lastRow="0" w:firstColumn="1" w:lastColumn="0" w:noHBand="0" w:noVBand="1"/>
      </w:tblPr>
      <w:tblGrid>
        <w:gridCol w:w="7122"/>
        <w:gridCol w:w="6667"/>
      </w:tblGrid>
      <w:tr w:rsidR="00763D9A" w:rsidRPr="00763D9A" w:rsidTr="00A4539F">
        <w:trPr>
          <w:jc w:val="center"/>
        </w:trPr>
        <w:tc>
          <w:tcPr>
            <w:tcW w:w="7122" w:type="dxa"/>
          </w:tcPr>
          <w:p w:rsidR="00B37B73" w:rsidRPr="00763D9A" w:rsidRDefault="00627901" w:rsidP="008B5F07">
            <w:pPr>
              <w:spacing w:before="120" w:after="120"/>
              <w:jc w:val="center"/>
              <w:rPr>
                <w:rFonts w:cs="Times New Roman"/>
                <w:b/>
                <w:bCs/>
                <w:szCs w:val="28"/>
                <w:lang w:val="en-US"/>
              </w:rPr>
            </w:pPr>
            <w:r w:rsidRPr="00763D9A">
              <w:rPr>
                <w:b/>
              </w:rPr>
              <w:t>DỰ THẢO QUYẾT</w:t>
            </w:r>
            <w:r w:rsidR="00FF7DCB" w:rsidRPr="00763D9A">
              <w:rPr>
                <w:b/>
                <w:lang w:val="en-US"/>
              </w:rPr>
              <w:t xml:space="preserve"> ĐỊNH</w:t>
            </w:r>
          </w:p>
        </w:tc>
        <w:tc>
          <w:tcPr>
            <w:tcW w:w="6667" w:type="dxa"/>
          </w:tcPr>
          <w:p w:rsidR="00B37B73" w:rsidRPr="00763D9A" w:rsidRDefault="00627901" w:rsidP="008B5F07">
            <w:pPr>
              <w:spacing w:before="120" w:after="120"/>
              <w:jc w:val="center"/>
              <w:rPr>
                <w:rFonts w:cs="Times New Roman"/>
                <w:b/>
                <w:bCs/>
                <w:szCs w:val="28"/>
              </w:rPr>
            </w:pPr>
            <w:r w:rsidRPr="00763D9A">
              <w:rPr>
                <w:b/>
              </w:rPr>
              <w:t>THUYẾT MINH</w:t>
            </w:r>
          </w:p>
        </w:tc>
      </w:tr>
      <w:tr w:rsidR="00763D9A" w:rsidRPr="00763D9A" w:rsidTr="00A4539F">
        <w:trPr>
          <w:jc w:val="center"/>
        </w:trPr>
        <w:tc>
          <w:tcPr>
            <w:tcW w:w="7122" w:type="dxa"/>
          </w:tcPr>
          <w:p w:rsidR="00B37B73" w:rsidRPr="00763D9A" w:rsidRDefault="00627901" w:rsidP="008B5F07">
            <w:pPr>
              <w:pStyle w:val="doan"/>
              <w:widowControl/>
              <w:spacing w:after="120"/>
              <w:ind w:firstLine="0"/>
              <w:rPr>
                <w:b/>
                <w:bCs/>
                <w:color w:val="auto"/>
                <w:szCs w:val="28"/>
                <w:lang w:val="vi-VN"/>
              </w:rPr>
            </w:pPr>
            <w:r w:rsidRPr="00763D9A">
              <w:rPr>
                <w:rFonts w:hint="eastAsia"/>
                <w:b/>
                <w:color w:val="auto"/>
                <w:spacing w:val="-2"/>
                <w:position w:val="2"/>
                <w:szCs w:val="28"/>
                <w:lang w:val="nb-NO"/>
              </w:rPr>
              <w:t>Đ</w:t>
            </w:r>
            <w:r w:rsidRPr="00763D9A">
              <w:rPr>
                <w:b/>
                <w:color w:val="auto"/>
                <w:spacing w:val="-2"/>
                <w:position w:val="2"/>
                <w:szCs w:val="28"/>
                <w:lang w:val="nb-NO"/>
              </w:rPr>
              <w:t>iều 1.</w:t>
            </w:r>
            <w:r w:rsidRPr="00763D9A">
              <w:rPr>
                <w:color w:val="auto"/>
                <w:spacing w:val="-2"/>
                <w:position w:val="2"/>
                <w:szCs w:val="28"/>
                <w:lang w:val="nb-NO"/>
              </w:rPr>
              <w:t xml:space="preserve"> </w:t>
            </w:r>
            <w:r w:rsidRPr="00763D9A">
              <w:rPr>
                <w:b/>
                <w:bCs/>
                <w:color w:val="auto"/>
                <w:szCs w:val="28"/>
                <w:lang w:val="nb-NO"/>
              </w:rPr>
              <w:t>Phạm vi điều chỉnh</w:t>
            </w:r>
            <w:r w:rsidRPr="00763D9A">
              <w:rPr>
                <w:b/>
                <w:bCs/>
                <w:color w:val="auto"/>
                <w:szCs w:val="28"/>
                <w:lang w:val="vi-VN"/>
              </w:rPr>
              <w:t xml:space="preserve"> và đối tượng áp dụng</w:t>
            </w:r>
          </w:p>
          <w:p w:rsidR="00B37B73" w:rsidRPr="00763D9A" w:rsidRDefault="00627901" w:rsidP="008B5F07">
            <w:pPr>
              <w:pStyle w:val="doan"/>
              <w:widowControl/>
              <w:spacing w:after="120"/>
              <w:ind w:firstLine="0"/>
              <w:rPr>
                <w:bCs/>
                <w:color w:val="auto"/>
                <w:szCs w:val="28"/>
                <w:lang w:val="vi-VN"/>
              </w:rPr>
            </w:pPr>
            <w:r w:rsidRPr="00763D9A">
              <w:rPr>
                <w:bCs/>
                <w:color w:val="auto"/>
                <w:szCs w:val="28"/>
                <w:lang w:val="vi-VN"/>
              </w:rPr>
              <w:t>1. Phạm vi điều chỉnh</w:t>
            </w:r>
          </w:p>
          <w:p w:rsidR="00E714F6" w:rsidRPr="00763D9A" w:rsidRDefault="00E714F6" w:rsidP="00E714F6">
            <w:pPr>
              <w:spacing w:before="120" w:after="120"/>
              <w:jc w:val="both"/>
              <w:rPr>
                <w:szCs w:val="28"/>
                <w:lang w:val="en-US"/>
              </w:rPr>
            </w:pPr>
            <w:r w:rsidRPr="00763D9A">
              <w:rPr>
                <w:szCs w:val="28"/>
                <w:lang w:val="en-US"/>
              </w:rPr>
              <w:t>a) Quyết định</w:t>
            </w:r>
            <w:r w:rsidRPr="00763D9A">
              <w:rPr>
                <w:szCs w:val="28"/>
              </w:rPr>
              <w:t xml:space="preserve"> này </w:t>
            </w:r>
            <w:r w:rsidRPr="00763D9A">
              <w:rPr>
                <w:szCs w:val="28"/>
                <w:lang w:val="en-US"/>
              </w:rPr>
              <w:t>phân cấp thẩm quyền</w:t>
            </w:r>
            <w:r w:rsidRPr="00763D9A">
              <w:rPr>
                <w:szCs w:val="28"/>
              </w:rPr>
              <w:t xml:space="preserve"> chấp thuận vị trí, hướng tuyến, tổng mặt bằng của dự án đầu tư xây dựng, cấp giấy phép xây dựng và quản lý trật tự xây dựng trên địa bàn tỉnh Vĩnh Long</w:t>
            </w:r>
            <w:r w:rsidRPr="00763D9A">
              <w:rPr>
                <w:szCs w:val="28"/>
                <w:lang w:val="en-US"/>
              </w:rPr>
              <w:t>.</w:t>
            </w:r>
          </w:p>
          <w:p w:rsidR="0005557E" w:rsidRPr="00763D9A" w:rsidRDefault="00E714F6" w:rsidP="00E714F6">
            <w:pPr>
              <w:shd w:val="clear" w:color="auto" w:fill="FFFFFF"/>
              <w:spacing w:before="120"/>
              <w:jc w:val="both"/>
              <w:rPr>
                <w:bCs/>
                <w:szCs w:val="28"/>
                <w:lang w:val="nb-NO"/>
              </w:rPr>
            </w:pPr>
            <w:r w:rsidRPr="00763D9A">
              <w:rPr>
                <w:szCs w:val="28"/>
                <w:lang w:val="en-US"/>
              </w:rPr>
              <w:t xml:space="preserve">b) </w:t>
            </w:r>
            <w:r w:rsidRPr="00763D9A">
              <w:rPr>
                <w:rStyle w:val="Hyperlink"/>
                <w:color w:val="auto"/>
                <w:szCs w:val="28"/>
                <w:u w:val="none"/>
              </w:rPr>
              <w:t xml:space="preserve">Những nội dung về </w:t>
            </w:r>
            <w:r w:rsidRPr="00763D9A">
              <w:rPr>
                <w:szCs w:val="28"/>
              </w:rPr>
              <w:t>chấp thuận vị trí, hướng tuyến, tổng mặt bằng của dự án đầu tư xây dựng, cấp giấy phép xây dựng và quản lý trật tự xây dựng</w:t>
            </w:r>
            <w:r w:rsidRPr="00763D9A">
              <w:rPr>
                <w:rStyle w:val="Hyperlink"/>
                <w:color w:val="auto"/>
                <w:szCs w:val="28"/>
                <w:u w:val="none"/>
              </w:rPr>
              <w:t xml:space="preserve"> không quy định cụ thể tại Quyết định này sẽ được thực hiện theo các quy định của Luật Xây dựng ngày 18/6/2014, Luật Sửa đổi, bổ sung một số điều của 37 luật có liên quan quy hoạch ngày 20/11/2018, Luật Sửa đổi, bổ sung một số điều của Luật Xây dựng ngày 17/6/2020, Luật Kiến trúc ngày 13/6/2019, Luật Quy hoạch đô thị và Nông thôn ngày 26/11/2024, Luật Đường sắt ngày </w:t>
            </w:r>
            <w:r w:rsidRPr="00763D9A">
              <w:rPr>
                <w:rStyle w:val="Hyperlink"/>
                <w:color w:val="auto"/>
                <w:szCs w:val="28"/>
                <w:u w:val="none"/>
              </w:rPr>
              <w:lastRenderedPageBreak/>
              <w:t>27/6/2025; Nghị định số 175/2024/NĐ-CP ngày 30/12/2024 của Chính phủ và Nghị định số 140/2025/NĐ-CP ngày 12 tháng 6 năm 2025 của Chính phủ; quy chế quản lý kiến trúc hoặc thiết kế đô thị và các văn bản pháp luật khác có liên quan.</w:t>
            </w:r>
          </w:p>
          <w:p w:rsidR="0005557E" w:rsidRPr="00763D9A" w:rsidRDefault="0005557E" w:rsidP="008B5F07">
            <w:pPr>
              <w:pStyle w:val="doan"/>
              <w:spacing w:after="120"/>
              <w:ind w:firstLine="284"/>
              <w:rPr>
                <w:bCs/>
                <w:color w:val="auto"/>
                <w:szCs w:val="28"/>
                <w:lang w:val="nb-NO"/>
              </w:rPr>
            </w:pPr>
          </w:p>
          <w:p w:rsidR="0005557E" w:rsidRPr="00763D9A" w:rsidRDefault="0005557E" w:rsidP="008B5F07">
            <w:pPr>
              <w:pStyle w:val="doan"/>
              <w:spacing w:after="120"/>
              <w:ind w:firstLine="284"/>
              <w:rPr>
                <w:bCs/>
                <w:color w:val="auto"/>
                <w:sz w:val="26"/>
                <w:szCs w:val="28"/>
                <w:lang w:val="nb-NO"/>
              </w:rPr>
            </w:pPr>
          </w:p>
          <w:p w:rsidR="0005557E" w:rsidRPr="00763D9A" w:rsidRDefault="0005557E" w:rsidP="008B5F07">
            <w:pPr>
              <w:pStyle w:val="doan"/>
              <w:spacing w:after="120"/>
              <w:ind w:firstLine="284"/>
              <w:rPr>
                <w:bCs/>
                <w:color w:val="auto"/>
                <w:sz w:val="24"/>
                <w:szCs w:val="28"/>
                <w:lang w:val="nb-NO"/>
              </w:rPr>
            </w:pPr>
          </w:p>
          <w:p w:rsidR="00E714F6" w:rsidRPr="00763D9A" w:rsidRDefault="00E714F6"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F92AF9" w:rsidRPr="00763D9A" w:rsidRDefault="00F92AF9" w:rsidP="008B5F07">
            <w:pPr>
              <w:pStyle w:val="doan"/>
              <w:spacing w:after="120"/>
              <w:ind w:firstLine="284"/>
              <w:rPr>
                <w:bCs/>
                <w:color w:val="auto"/>
                <w:sz w:val="2"/>
                <w:szCs w:val="28"/>
                <w:lang w:val="nb-NO"/>
              </w:rPr>
            </w:pPr>
          </w:p>
          <w:p w:rsidR="0005557E" w:rsidRPr="00763D9A" w:rsidRDefault="0005557E"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A4539F" w:rsidRPr="00763D9A" w:rsidRDefault="00A4539F" w:rsidP="008B5F07">
            <w:pPr>
              <w:pStyle w:val="doan"/>
              <w:spacing w:after="120"/>
              <w:ind w:firstLine="284"/>
              <w:rPr>
                <w:bCs/>
                <w:color w:val="auto"/>
                <w:szCs w:val="28"/>
                <w:lang w:val="nb-NO"/>
              </w:rPr>
            </w:pPr>
          </w:p>
          <w:p w:rsidR="00A4539F" w:rsidRPr="00763D9A" w:rsidRDefault="00A4539F"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F92AF9" w:rsidRPr="00763D9A" w:rsidRDefault="00F92AF9" w:rsidP="008B5F07">
            <w:pPr>
              <w:pStyle w:val="doan"/>
              <w:spacing w:after="120"/>
              <w:ind w:firstLine="284"/>
              <w:rPr>
                <w:bCs/>
                <w:color w:val="auto"/>
                <w:szCs w:val="28"/>
                <w:lang w:val="nb-NO"/>
              </w:rPr>
            </w:pPr>
          </w:p>
          <w:p w:rsidR="00B37B73" w:rsidRPr="00763D9A" w:rsidRDefault="00627901" w:rsidP="008B5F07">
            <w:pPr>
              <w:pStyle w:val="doan"/>
              <w:spacing w:after="120"/>
              <w:ind w:firstLine="0"/>
              <w:rPr>
                <w:b/>
                <w:bCs/>
                <w:color w:val="auto"/>
                <w:szCs w:val="28"/>
                <w:lang w:val="nb-NO"/>
              </w:rPr>
            </w:pPr>
            <w:r w:rsidRPr="00763D9A">
              <w:rPr>
                <w:bCs/>
                <w:color w:val="auto"/>
                <w:szCs w:val="28"/>
                <w:lang w:val="nb-NO"/>
              </w:rPr>
              <w:lastRenderedPageBreak/>
              <w:t>2. Đối tượng áp dụng</w:t>
            </w:r>
          </w:p>
          <w:p w:rsidR="00E714F6" w:rsidRPr="00763D9A" w:rsidRDefault="00E714F6" w:rsidP="00F92AF9">
            <w:pPr>
              <w:spacing w:before="120" w:after="120"/>
              <w:jc w:val="both"/>
              <w:rPr>
                <w:szCs w:val="28"/>
                <w:lang w:val="en-US"/>
              </w:rPr>
            </w:pPr>
            <w:r w:rsidRPr="00763D9A">
              <w:rPr>
                <w:szCs w:val="28"/>
              </w:rPr>
              <w:t xml:space="preserve">a) Các cơ quan, đơn vị liên quan </w:t>
            </w:r>
            <w:r w:rsidRPr="00763D9A">
              <w:rPr>
                <w:szCs w:val="28"/>
                <w:lang w:val="en-US"/>
              </w:rPr>
              <w:t xml:space="preserve">việc </w:t>
            </w:r>
            <w:r w:rsidRPr="00763D9A">
              <w:rPr>
                <w:szCs w:val="28"/>
              </w:rPr>
              <w:t>chấp thuận vị trí, hướng tuyến, tổng mặt bằng của dự án đầu tư xây dựng, cấp giấy phép xây dựng và quản lý trật tự xây dựng trên địa bàn tỉnh Vĩnh Long</w:t>
            </w:r>
            <w:r w:rsidRPr="00763D9A">
              <w:rPr>
                <w:szCs w:val="28"/>
                <w:lang w:val="en-US"/>
              </w:rPr>
              <w:t>.</w:t>
            </w:r>
          </w:p>
          <w:p w:rsidR="00B37B73" w:rsidRPr="00763D9A" w:rsidRDefault="00E714F6" w:rsidP="00F92AF9">
            <w:pPr>
              <w:spacing w:before="120" w:after="120"/>
              <w:jc w:val="both"/>
              <w:rPr>
                <w:szCs w:val="28"/>
              </w:rPr>
            </w:pPr>
            <w:r w:rsidRPr="00763D9A">
              <w:rPr>
                <w:szCs w:val="28"/>
              </w:rPr>
              <w:t>b) Các tổ chức, cá nhân có nhu cầu chấp thuận vị trí, hướng tuyến, tổng mặt bằng của dự án đầu tư xây dựng, cấp giấy phép xây dựng trên địa bàn tỉnh Vĩnh Long</w:t>
            </w:r>
            <w:r w:rsidRPr="00763D9A">
              <w:rPr>
                <w:szCs w:val="28"/>
                <w:lang w:val="en-US"/>
              </w:rPr>
              <w:t>.</w:t>
            </w:r>
          </w:p>
        </w:tc>
        <w:tc>
          <w:tcPr>
            <w:tcW w:w="6667" w:type="dxa"/>
          </w:tcPr>
          <w:p w:rsidR="004D0BCA" w:rsidRPr="00763D9A" w:rsidRDefault="004D0BCA" w:rsidP="008B5F07">
            <w:pPr>
              <w:spacing w:before="120" w:after="120"/>
              <w:jc w:val="both"/>
              <w:rPr>
                <w:rFonts w:cs="Times New Roman"/>
                <w:bCs/>
                <w:szCs w:val="28"/>
              </w:rPr>
            </w:pPr>
          </w:p>
          <w:p w:rsidR="00B37B73" w:rsidRPr="00763D9A" w:rsidRDefault="00627901" w:rsidP="008B5F07">
            <w:pPr>
              <w:spacing w:before="120" w:after="120"/>
              <w:jc w:val="both"/>
              <w:rPr>
                <w:rFonts w:cs="Times New Roman"/>
                <w:bCs/>
                <w:szCs w:val="28"/>
              </w:rPr>
            </w:pPr>
            <w:r w:rsidRPr="00763D9A">
              <w:rPr>
                <w:rFonts w:cs="Times New Roman"/>
                <w:bCs/>
                <w:szCs w:val="28"/>
              </w:rPr>
              <w:t>1. Phạm vi điều chỉnh</w:t>
            </w:r>
          </w:p>
          <w:p w:rsidR="00F92AF9" w:rsidRPr="00763D9A" w:rsidRDefault="00F92AF9" w:rsidP="00F92AF9">
            <w:pPr>
              <w:spacing w:before="120" w:after="120"/>
              <w:jc w:val="both"/>
              <w:rPr>
                <w:rFonts w:cs="Times New Roman"/>
                <w:bCs/>
                <w:szCs w:val="28"/>
              </w:rPr>
            </w:pPr>
            <w:r w:rsidRPr="00763D9A">
              <w:rPr>
                <w:rFonts w:cs="Times New Roman"/>
                <w:bCs/>
                <w:szCs w:val="28"/>
              </w:rPr>
              <w:t xml:space="preserve">Tại khoản 2 Điều 103 Luật Xây dựng ngày 18/6/2014, đã được sửa đổi, bổ sung tại khoản 37 Điều 1 Luật Sửa đổi, bổ sung một số điều của Luật Xây dựng ngày 17/6/2020, quy định: </w:t>
            </w:r>
          </w:p>
          <w:p w:rsidR="00F92AF9" w:rsidRPr="00763D9A" w:rsidRDefault="00F92AF9" w:rsidP="00F92AF9">
            <w:pPr>
              <w:spacing w:before="120" w:after="120"/>
              <w:jc w:val="both"/>
              <w:rPr>
                <w:rFonts w:cs="Times New Roman"/>
                <w:bCs/>
                <w:i/>
                <w:szCs w:val="28"/>
              </w:rPr>
            </w:pPr>
            <w:r w:rsidRPr="00763D9A">
              <w:rPr>
                <w:rFonts w:cs="Times New Roman"/>
                <w:bCs/>
                <w:i/>
                <w:szCs w:val="28"/>
              </w:rPr>
              <w:t>“2. Ủy ban nhân dân cấp tỉnh cấp giấy phép xây dựng đối với công trình thuộc đối tượng có yêu cầu phải cấp giấy phép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p w:rsidR="00F92AF9" w:rsidRPr="00763D9A" w:rsidRDefault="00F92AF9" w:rsidP="00F92AF9">
            <w:pPr>
              <w:spacing w:before="120" w:after="120"/>
              <w:jc w:val="both"/>
              <w:rPr>
                <w:rFonts w:cs="Times New Roman"/>
                <w:bCs/>
                <w:szCs w:val="28"/>
              </w:rPr>
            </w:pPr>
            <w:r w:rsidRPr="00763D9A">
              <w:rPr>
                <w:rFonts w:cs="Times New Roman"/>
                <w:bCs/>
                <w:szCs w:val="28"/>
              </w:rPr>
              <w:t xml:space="preserve">Tại khoản 5 và điểm b, điểm c khoản 8 Điều 121 Nghị </w:t>
            </w:r>
            <w:r w:rsidRPr="00763D9A">
              <w:rPr>
                <w:rFonts w:cs="Times New Roman"/>
                <w:bCs/>
                <w:szCs w:val="28"/>
              </w:rPr>
              <w:lastRenderedPageBreak/>
              <w:t>định số 175/2024/NĐ-CP ngày 30/12/2024 của Chính phủ Quy định chi tiết một số điều và biện pháp thi hành Luật Xây dựng về quản lý hoạt động xây dựng, quy định như sau:</w:t>
            </w:r>
          </w:p>
          <w:p w:rsidR="00F92AF9" w:rsidRPr="00763D9A" w:rsidRDefault="00F92AF9" w:rsidP="00F92AF9">
            <w:pPr>
              <w:spacing w:before="120" w:after="120"/>
              <w:jc w:val="both"/>
              <w:rPr>
                <w:rFonts w:cs="Times New Roman"/>
                <w:bCs/>
                <w:i/>
                <w:szCs w:val="28"/>
              </w:rPr>
            </w:pPr>
            <w:r w:rsidRPr="00763D9A">
              <w:rPr>
                <w:rFonts w:cs="Times New Roman"/>
                <w:bCs/>
                <w:i/>
                <w:szCs w:val="28"/>
              </w:rPr>
              <w:t>“5. Ủy ban nhân dân cấp tỉnh có trách nhiệm quản lý nhà nước về những nội dung thuộc phạm vi điều chỉnh của Nghị định này trên địa bàn hành chính của mình theo phân cấp;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chấp thuận hoặc phân cấp cho Ủy ban nhân dân cấp huyện chấp thuận vị trí, hướng tuyến, tổng mặt bằng của dự án đầu tư xây dựng tại khu vực không có yêu cầu lập quy hoạch xây dựng, quy hoạch có tính chất kỹ thuật chuyên ngành khác; phân cấp cho cơ quan được giao quản lý xây dựng thuộc Ủy ban nhân dân cấp huyện thẩm định Báo cáo nghiên cứu khả thi, Báo cáo kinh tế - kỹ thuật đầu tư xây dựng, thiết kế xây dựng triển khai sau thiết kế cơ sở của dự án đầu tư xây dựng do Ủy ban nhân dân cấp xã quyết định đầu tư.</w:t>
            </w:r>
          </w:p>
          <w:p w:rsidR="00F92AF9" w:rsidRPr="00763D9A" w:rsidRDefault="00F92AF9" w:rsidP="00F92AF9">
            <w:pPr>
              <w:spacing w:before="120" w:after="120"/>
              <w:jc w:val="both"/>
              <w:rPr>
                <w:rFonts w:cs="Times New Roman"/>
                <w:bCs/>
                <w:i/>
                <w:szCs w:val="28"/>
              </w:rPr>
            </w:pPr>
            <w:r w:rsidRPr="00763D9A">
              <w:rPr>
                <w:rFonts w:cs="Times New Roman"/>
                <w:bCs/>
                <w:i/>
                <w:szCs w:val="28"/>
              </w:rPr>
              <w:t>……</w:t>
            </w:r>
          </w:p>
          <w:p w:rsidR="00F92AF9" w:rsidRPr="00763D9A" w:rsidRDefault="00F92AF9" w:rsidP="00F92AF9">
            <w:pPr>
              <w:spacing w:before="120" w:after="120"/>
              <w:jc w:val="both"/>
              <w:rPr>
                <w:rFonts w:cs="Times New Roman"/>
                <w:bCs/>
                <w:i/>
                <w:szCs w:val="28"/>
              </w:rPr>
            </w:pPr>
            <w:r w:rsidRPr="00763D9A">
              <w:rPr>
                <w:rFonts w:cs="Times New Roman"/>
                <w:bCs/>
                <w:i/>
                <w:szCs w:val="28"/>
              </w:rPr>
              <w:t>8. Ủy ban nhân dân cấp tỉnh chịu trách nhiệm toàn diện về quản lý trật tự xây dựng các công trình xây dựng trên địa bàn (trừ công trình bí mật nhà nước), cụ thể như sau:</w:t>
            </w:r>
          </w:p>
          <w:p w:rsidR="00F92AF9" w:rsidRPr="00763D9A" w:rsidRDefault="00F92AF9" w:rsidP="00F92AF9">
            <w:pPr>
              <w:spacing w:before="120" w:after="120"/>
              <w:jc w:val="both"/>
              <w:rPr>
                <w:rFonts w:cs="Times New Roman"/>
                <w:bCs/>
                <w:i/>
                <w:szCs w:val="28"/>
              </w:rPr>
            </w:pPr>
            <w:r w:rsidRPr="00763D9A">
              <w:rPr>
                <w:rFonts w:cs="Times New Roman"/>
                <w:bCs/>
                <w:i/>
                <w:szCs w:val="28"/>
              </w:rPr>
              <w:t>……</w:t>
            </w:r>
          </w:p>
          <w:p w:rsidR="00F92AF9" w:rsidRPr="00763D9A" w:rsidRDefault="00F92AF9" w:rsidP="00F92AF9">
            <w:pPr>
              <w:spacing w:before="120" w:after="120"/>
              <w:jc w:val="both"/>
              <w:rPr>
                <w:rFonts w:cs="Times New Roman"/>
                <w:bCs/>
                <w:i/>
                <w:szCs w:val="28"/>
              </w:rPr>
            </w:pPr>
            <w:r w:rsidRPr="00763D9A">
              <w:rPr>
                <w:rFonts w:cs="Times New Roman"/>
                <w:bCs/>
                <w:i/>
                <w:szCs w:val="28"/>
              </w:rPr>
              <w:t xml:space="preserve">b) Phân cấp về quản lý trật tự xây dựng cho Ủy ban </w:t>
            </w:r>
            <w:r w:rsidRPr="00763D9A">
              <w:rPr>
                <w:rFonts w:cs="Times New Roman"/>
                <w:bCs/>
                <w:i/>
                <w:szCs w:val="28"/>
              </w:rPr>
              <w:lastRenderedPageBreak/>
              <w:t>nhân dân cấp huyện, Ủy ban nhân dân cấp xã phù hợp với quy định của pháp luật và tình hình thực tiễn;</w:t>
            </w:r>
          </w:p>
          <w:p w:rsidR="00F92AF9" w:rsidRPr="00763D9A" w:rsidRDefault="00F92AF9" w:rsidP="00F92AF9">
            <w:pPr>
              <w:spacing w:before="120" w:after="120"/>
              <w:jc w:val="both"/>
              <w:rPr>
                <w:rFonts w:cs="Times New Roman"/>
                <w:bCs/>
                <w:i/>
                <w:szCs w:val="28"/>
              </w:rPr>
            </w:pPr>
            <w:r w:rsidRPr="00763D9A">
              <w:rPr>
                <w:rFonts w:cs="Times New Roman"/>
                <w:bCs/>
                <w:i/>
                <w:szCs w:val="28"/>
              </w:rPr>
              <w:t>c)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8 Điều 46 Nghị định này;”</w:t>
            </w:r>
          </w:p>
          <w:p w:rsidR="00F92AF9" w:rsidRPr="00763D9A" w:rsidRDefault="00F92AF9" w:rsidP="00F92AF9">
            <w:pPr>
              <w:spacing w:before="120" w:after="120"/>
              <w:jc w:val="both"/>
              <w:rPr>
                <w:rFonts w:cs="Times New Roman"/>
                <w:bCs/>
                <w:szCs w:val="28"/>
              </w:rPr>
            </w:pPr>
            <w:r w:rsidRPr="00763D9A">
              <w:rPr>
                <w:rFonts w:cs="Times New Roman"/>
                <w:bCs/>
                <w:szCs w:val="28"/>
              </w:rPr>
              <w:t xml:space="preserve">Đồng thời, tại khoản 4 và khoản 7 Điều 7 Nghị định số 140/2025/NĐ-CP ngày 12 tháng 6 năm 2025 của Chính phủ, quy định: </w:t>
            </w:r>
          </w:p>
          <w:p w:rsidR="00F92AF9" w:rsidRPr="00763D9A" w:rsidRDefault="00F92AF9" w:rsidP="00F92AF9">
            <w:pPr>
              <w:spacing w:before="120" w:after="120"/>
              <w:jc w:val="both"/>
              <w:rPr>
                <w:rFonts w:cs="Times New Roman"/>
                <w:bCs/>
                <w:i/>
                <w:szCs w:val="28"/>
              </w:rPr>
            </w:pPr>
            <w:r w:rsidRPr="00763D9A">
              <w:rPr>
                <w:rFonts w:cs="Times New Roman"/>
                <w:bCs/>
                <w:i/>
                <w:szCs w:val="28"/>
              </w:rPr>
              <w:t>“4. Việc chấp thuận vị trí, hướng tuyến, tổng mặt bằng của dự án đầu tư xây dựng tại khu vực không có yêu cầu lập quy hoạch xây dựng, quy hoạch có tính chất kỹ thuật chuyên ngành khác quy định tại khoản 5 Điều 121 Nghị định số 175/2024/NĐ-CP ngày 30 tháng 12 năm 2024 của Chính phủ do Ủy ban nhân dân cấp xã thực hiện theo nhiệm vụ được Ủy ban nhân dân cấp tỉnh phân cấp.</w:t>
            </w:r>
          </w:p>
          <w:p w:rsidR="00F92AF9" w:rsidRPr="00763D9A" w:rsidRDefault="00F92AF9" w:rsidP="00F92AF9">
            <w:pPr>
              <w:spacing w:before="120" w:after="120"/>
              <w:jc w:val="both"/>
              <w:rPr>
                <w:rFonts w:cs="Times New Roman"/>
                <w:bCs/>
                <w:i/>
                <w:szCs w:val="28"/>
              </w:rPr>
            </w:pPr>
            <w:r w:rsidRPr="00763D9A">
              <w:rPr>
                <w:rFonts w:cs="Times New Roman"/>
                <w:bCs/>
                <w:i/>
                <w:szCs w:val="28"/>
              </w:rPr>
              <w:t>……</w:t>
            </w:r>
          </w:p>
          <w:p w:rsidR="0005557E" w:rsidRPr="00763D9A" w:rsidRDefault="00F92AF9" w:rsidP="00F92AF9">
            <w:pPr>
              <w:spacing w:before="120" w:after="120"/>
              <w:jc w:val="both"/>
              <w:rPr>
                <w:rFonts w:cs="Times New Roman"/>
                <w:bCs/>
                <w:i/>
                <w:szCs w:val="28"/>
              </w:rPr>
            </w:pPr>
            <w:r w:rsidRPr="00763D9A">
              <w:rPr>
                <w:rFonts w:cs="Times New Roman"/>
                <w:bCs/>
                <w:i/>
                <w:szCs w:val="28"/>
              </w:rPr>
              <w:t>7. Việc quản lý trật tự xây dựng quy định tại điểm b khoản 8 Điều 121 Nghị định số 175/2024/NĐ-CP ngày 30 tháng 12 năm 2024 của Chính phủ do Ủy ban nhân dân cấp xã thực hiện khi được Ủy ban nhân dân cấp tỉnh phân cấp.”</w:t>
            </w:r>
          </w:p>
          <w:p w:rsidR="00A4539F" w:rsidRPr="00763D9A" w:rsidRDefault="00A4539F" w:rsidP="00F92AF9">
            <w:pPr>
              <w:spacing w:before="120" w:after="120"/>
              <w:jc w:val="both"/>
              <w:rPr>
                <w:rFonts w:cs="Times New Roman"/>
                <w:bCs/>
                <w:i/>
                <w:szCs w:val="28"/>
              </w:rPr>
            </w:pPr>
          </w:p>
          <w:p w:rsidR="00B37B73" w:rsidRPr="00763D9A" w:rsidRDefault="00627901" w:rsidP="008B5F07">
            <w:pPr>
              <w:spacing w:before="120" w:after="120"/>
              <w:jc w:val="both"/>
              <w:rPr>
                <w:rFonts w:cs="Times New Roman"/>
                <w:bCs/>
                <w:szCs w:val="28"/>
              </w:rPr>
            </w:pPr>
            <w:r w:rsidRPr="00763D9A">
              <w:rPr>
                <w:rFonts w:cs="Times New Roman"/>
                <w:bCs/>
                <w:szCs w:val="28"/>
              </w:rPr>
              <w:lastRenderedPageBreak/>
              <w:t>2. Đối tượng áp dụng</w:t>
            </w:r>
          </w:p>
          <w:p w:rsidR="00B37B73" w:rsidRPr="00763D9A" w:rsidRDefault="00627901" w:rsidP="008B5F07">
            <w:pPr>
              <w:spacing w:before="120" w:after="120"/>
              <w:jc w:val="both"/>
              <w:rPr>
                <w:lang w:val="en-US"/>
              </w:rPr>
            </w:pPr>
            <w:r w:rsidRPr="00763D9A">
              <w:t xml:space="preserve">Là các cơ quan, </w:t>
            </w:r>
            <w:r w:rsidR="0005557E" w:rsidRPr="00763D9A">
              <w:rPr>
                <w:lang w:val="en-US"/>
              </w:rPr>
              <w:t xml:space="preserve">đơn vị, </w:t>
            </w:r>
            <w:r w:rsidRPr="00763D9A">
              <w:t>tổ chức</w:t>
            </w:r>
            <w:r w:rsidR="0005557E" w:rsidRPr="00763D9A">
              <w:rPr>
                <w:lang w:val="en-US"/>
              </w:rPr>
              <w:t>, cá nhân có</w:t>
            </w:r>
            <w:r w:rsidRPr="00763D9A">
              <w:t xml:space="preserve"> liên quan đến việc </w:t>
            </w:r>
            <w:r w:rsidR="00E714F6" w:rsidRPr="00763D9A">
              <w:rPr>
                <w:szCs w:val="28"/>
              </w:rPr>
              <w:t xml:space="preserve">chấp thuận vị trí, hướng tuyến, tổng mặt bằng của dự án đầu tư xây dựng, cấp giấy phép xây dựng và quản lý trật tự xây dựng </w:t>
            </w:r>
            <w:r w:rsidR="0005557E" w:rsidRPr="00763D9A">
              <w:rPr>
                <w:lang w:val="en-US"/>
              </w:rPr>
              <w:t>trên địa bàn tỉnh.</w:t>
            </w:r>
          </w:p>
          <w:p w:rsidR="0005557E" w:rsidRPr="00763D9A" w:rsidRDefault="0005557E" w:rsidP="008B5F07">
            <w:pPr>
              <w:spacing w:before="120" w:after="120"/>
              <w:jc w:val="both"/>
              <w:rPr>
                <w:rFonts w:cs="Times New Roman"/>
                <w:b/>
                <w:bCs/>
                <w:szCs w:val="28"/>
              </w:rPr>
            </w:pPr>
          </w:p>
        </w:tc>
      </w:tr>
      <w:tr w:rsidR="00763D9A" w:rsidRPr="00763D9A" w:rsidTr="00A4539F">
        <w:trPr>
          <w:trHeight w:val="1905"/>
          <w:jc w:val="center"/>
        </w:trPr>
        <w:tc>
          <w:tcPr>
            <w:tcW w:w="7122" w:type="dxa"/>
          </w:tcPr>
          <w:p w:rsidR="00F92AF9" w:rsidRPr="00763D9A" w:rsidRDefault="00F92AF9" w:rsidP="00F92AF9">
            <w:pPr>
              <w:spacing w:before="120" w:after="120"/>
              <w:jc w:val="both"/>
              <w:rPr>
                <w:b/>
                <w:szCs w:val="28"/>
                <w:lang w:val="en-US"/>
              </w:rPr>
            </w:pPr>
            <w:r w:rsidRPr="00763D9A">
              <w:rPr>
                <w:b/>
                <w:szCs w:val="28"/>
              </w:rPr>
              <w:lastRenderedPageBreak/>
              <w:t xml:space="preserve">Điều 2. </w:t>
            </w:r>
            <w:r w:rsidRPr="00763D9A">
              <w:rPr>
                <w:b/>
                <w:szCs w:val="28"/>
                <w:lang w:val="en-US"/>
              </w:rPr>
              <w:t xml:space="preserve">Phân cấp thẩm quyền chấp thuận vị trí, hướng tuyến, tổng mặt bằng của dự án đầu tư xây dựng </w:t>
            </w:r>
          </w:p>
          <w:p w:rsidR="00F92AF9" w:rsidRPr="00763D9A" w:rsidRDefault="00F92AF9" w:rsidP="00F92AF9">
            <w:pPr>
              <w:spacing w:before="120" w:after="120"/>
              <w:jc w:val="both"/>
              <w:rPr>
                <w:szCs w:val="28"/>
                <w:lang w:val="en-US"/>
              </w:rPr>
            </w:pPr>
            <w:r w:rsidRPr="00763D9A">
              <w:rPr>
                <w:szCs w:val="28"/>
                <w:lang w:val="en-US"/>
              </w:rPr>
              <w:t>1. Ủy ban nhân dân cấp xã chấp thuận vị trí, hướng tuyến, tổng mặt bằng của dự án đầu tư xây dựng tại khu vực không có yêu cầu lập quy hoạch đô thị và nông thôn, quy hoạch có tính chất kỹ thuật chuyên ngành khác trên địa bàn do mình quản lý.</w:t>
            </w:r>
          </w:p>
          <w:p w:rsidR="00FF7DCB" w:rsidRPr="00763D9A" w:rsidRDefault="00F92AF9" w:rsidP="00F92AF9">
            <w:pPr>
              <w:spacing w:before="120" w:after="120"/>
              <w:jc w:val="both"/>
              <w:rPr>
                <w:szCs w:val="28"/>
              </w:rPr>
            </w:pPr>
            <w:r w:rsidRPr="00763D9A">
              <w:rPr>
                <w:szCs w:val="28"/>
                <w:lang w:val="en-US"/>
              </w:rPr>
              <w:t>2. Trường hợp dự án nằm trên địa bàn của 02 đơn vị hành chính cấp xã trở lên hoặc dự án vừa nằm trong và ngoài Khu kinh tế, giao cơ quan chuyên môn về xây dựng quản lý công trình xây dựng theo chuyên ngành chủ trì tham mưu Ủy ban nhân dân tỉnh chấp thuận vị trí, hướng tuyến, tổng mặt bằng của dự án đầu tư xây dựng tại khu vực không có yêu cầu lập quy hoạch đô thị và nông thôn, quy hoạch có tính chất kỹ thuật chuyên ngành khác trên địa bàn tỉnh.</w:t>
            </w:r>
          </w:p>
        </w:tc>
        <w:tc>
          <w:tcPr>
            <w:tcW w:w="6667" w:type="dxa"/>
          </w:tcPr>
          <w:p w:rsidR="00F92AF9" w:rsidRPr="00763D9A" w:rsidRDefault="00F92AF9" w:rsidP="008B5F07">
            <w:pPr>
              <w:spacing w:before="120" w:after="120"/>
              <w:jc w:val="both"/>
              <w:rPr>
                <w:rFonts w:cs="Times New Roman"/>
                <w:bCs/>
                <w:szCs w:val="28"/>
                <w:lang w:val="en-US"/>
              </w:rPr>
            </w:pPr>
          </w:p>
          <w:p w:rsidR="00F92AF9" w:rsidRPr="00763D9A" w:rsidRDefault="00F92AF9" w:rsidP="008B5F07">
            <w:pPr>
              <w:spacing w:before="120" w:after="120"/>
              <w:jc w:val="both"/>
              <w:rPr>
                <w:rFonts w:cs="Times New Roman"/>
                <w:bCs/>
                <w:szCs w:val="28"/>
                <w:lang w:val="en-US"/>
              </w:rPr>
            </w:pPr>
          </w:p>
          <w:p w:rsidR="00F92AF9" w:rsidRPr="00763D9A" w:rsidRDefault="0005557E" w:rsidP="008B5F07">
            <w:pPr>
              <w:spacing w:before="120" w:after="120"/>
              <w:jc w:val="both"/>
              <w:rPr>
                <w:rFonts w:cs="Times New Roman"/>
                <w:bCs/>
                <w:szCs w:val="28"/>
              </w:rPr>
            </w:pPr>
            <w:r w:rsidRPr="00763D9A">
              <w:rPr>
                <w:rFonts w:cs="Times New Roman"/>
                <w:bCs/>
                <w:szCs w:val="28"/>
                <w:lang w:val="en-US"/>
              </w:rPr>
              <w:t xml:space="preserve">- </w:t>
            </w:r>
            <w:r w:rsidR="00F92AF9" w:rsidRPr="00763D9A">
              <w:rPr>
                <w:rFonts w:cs="Times New Roman"/>
                <w:bCs/>
                <w:szCs w:val="28"/>
                <w:lang w:val="en-US"/>
              </w:rPr>
              <w:t>Theo quy định t</w:t>
            </w:r>
            <w:r w:rsidR="00F92AF9" w:rsidRPr="00763D9A">
              <w:rPr>
                <w:rFonts w:cs="Times New Roman"/>
                <w:bCs/>
                <w:szCs w:val="28"/>
              </w:rPr>
              <w:t>ại khoản 5 Điều 121 Nghị định số 175/2024/NĐ-CP ngày 30</w:t>
            </w:r>
            <w:r w:rsidR="00F92AF9" w:rsidRPr="00763D9A">
              <w:rPr>
                <w:rFonts w:cs="Times New Roman"/>
                <w:bCs/>
                <w:szCs w:val="28"/>
                <w:lang w:val="en-US"/>
              </w:rPr>
              <w:t>/</w:t>
            </w:r>
            <w:r w:rsidR="00F92AF9" w:rsidRPr="00763D9A">
              <w:rPr>
                <w:rFonts w:cs="Times New Roman"/>
                <w:bCs/>
                <w:szCs w:val="28"/>
              </w:rPr>
              <w:t>12</w:t>
            </w:r>
            <w:r w:rsidR="00F92AF9" w:rsidRPr="00763D9A">
              <w:rPr>
                <w:rFonts w:cs="Times New Roman"/>
                <w:bCs/>
                <w:szCs w:val="28"/>
                <w:lang w:val="en-US"/>
              </w:rPr>
              <w:t>/</w:t>
            </w:r>
            <w:r w:rsidR="00F92AF9" w:rsidRPr="00763D9A">
              <w:rPr>
                <w:rFonts w:cs="Times New Roman"/>
                <w:bCs/>
                <w:szCs w:val="28"/>
              </w:rPr>
              <w:t>2024 của Chính phủ</w:t>
            </w:r>
            <w:r w:rsidR="00F92AF9" w:rsidRPr="00763D9A">
              <w:rPr>
                <w:rFonts w:cs="Times New Roman"/>
                <w:bCs/>
                <w:szCs w:val="28"/>
                <w:lang w:val="en-US"/>
              </w:rPr>
              <w:t>.</w:t>
            </w:r>
            <w:r w:rsidR="00F92AF9" w:rsidRPr="00763D9A">
              <w:rPr>
                <w:rFonts w:cs="Times New Roman"/>
                <w:bCs/>
                <w:szCs w:val="28"/>
              </w:rPr>
              <w:t xml:space="preserve"> </w:t>
            </w:r>
          </w:p>
          <w:p w:rsidR="00F92AF9" w:rsidRPr="00763D9A" w:rsidRDefault="00F92AF9" w:rsidP="008B5F07">
            <w:pPr>
              <w:spacing w:before="120" w:after="120"/>
              <w:jc w:val="both"/>
              <w:rPr>
                <w:rFonts w:cs="Times New Roman"/>
                <w:bCs/>
                <w:i/>
                <w:szCs w:val="28"/>
                <w:lang w:val="en-US"/>
              </w:rPr>
            </w:pPr>
            <w:r w:rsidRPr="00763D9A">
              <w:rPr>
                <w:rFonts w:cs="Times New Roman"/>
                <w:bCs/>
                <w:szCs w:val="28"/>
                <w:lang w:val="en-US"/>
              </w:rPr>
              <w:t xml:space="preserve">- Tại </w:t>
            </w:r>
            <w:r w:rsidRPr="00763D9A">
              <w:rPr>
                <w:rFonts w:cs="Times New Roman"/>
                <w:bCs/>
                <w:szCs w:val="28"/>
              </w:rPr>
              <w:t xml:space="preserve">khoản </w:t>
            </w:r>
            <w:r w:rsidRPr="00763D9A">
              <w:rPr>
                <w:rFonts w:cs="Times New Roman"/>
                <w:bCs/>
                <w:szCs w:val="28"/>
                <w:lang w:val="en-US"/>
              </w:rPr>
              <w:t>4</w:t>
            </w:r>
            <w:r w:rsidRPr="00763D9A">
              <w:rPr>
                <w:rFonts w:cs="Times New Roman"/>
                <w:bCs/>
                <w:szCs w:val="28"/>
              </w:rPr>
              <w:t xml:space="preserve"> Điều 7 Nghị định số 140/2025/NĐ-CP ngày 12 tháng 6 năm 2025 của Chính phủ</w:t>
            </w:r>
            <w:r w:rsidRPr="00763D9A">
              <w:rPr>
                <w:rFonts w:cs="Times New Roman"/>
                <w:bCs/>
                <w:szCs w:val="28"/>
                <w:lang w:val="en-US"/>
              </w:rPr>
              <w:t>.</w:t>
            </w:r>
          </w:p>
          <w:p w:rsidR="00F92AF9" w:rsidRPr="00763D9A" w:rsidRDefault="00F92AF9" w:rsidP="008B5F07">
            <w:pPr>
              <w:spacing w:before="120" w:after="120"/>
              <w:jc w:val="both"/>
              <w:rPr>
                <w:rFonts w:cs="Times New Roman"/>
                <w:bCs/>
                <w:i/>
                <w:szCs w:val="28"/>
              </w:rPr>
            </w:pPr>
          </w:p>
          <w:p w:rsidR="00B37B73" w:rsidRPr="00763D9A" w:rsidRDefault="00B37B73" w:rsidP="00F92AF9">
            <w:pPr>
              <w:spacing w:before="120" w:after="120"/>
              <w:jc w:val="both"/>
              <w:rPr>
                <w:rFonts w:cs="Times New Roman"/>
                <w:bCs/>
                <w:szCs w:val="28"/>
                <w:lang w:val="en-US"/>
              </w:rPr>
            </w:pPr>
          </w:p>
        </w:tc>
      </w:tr>
      <w:tr w:rsidR="00763D9A" w:rsidRPr="00763D9A" w:rsidTr="00A4539F">
        <w:trPr>
          <w:jc w:val="center"/>
        </w:trPr>
        <w:tc>
          <w:tcPr>
            <w:tcW w:w="7122" w:type="dxa"/>
          </w:tcPr>
          <w:p w:rsidR="00F92AF9" w:rsidRPr="00763D9A" w:rsidRDefault="00F92AF9" w:rsidP="00A4539F">
            <w:pPr>
              <w:spacing w:before="120" w:after="120"/>
              <w:jc w:val="both"/>
              <w:rPr>
                <w:b/>
                <w:szCs w:val="28"/>
                <w:lang w:val="en-US"/>
              </w:rPr>
            </w:pPr>
            <w:r w:rsidRPr="00763D9A">
              <w:rPr>
                <w:rFonts w:hint="cs"/>
                <w:b/>
                <w:szCs w:val="28"/>
              </w:rPr>
              <w:t>Đ</w:t>
            </w:r>
            <w:r w:rsidRPr="00763D9A">
              <w:rPr>
                <w:b/>
                <w:szCs w:val="28"/>
              </w:rPr>
              <w:t xml:space="preserve">iều </w:t>
            </w:r>
            <w:r w:rsidRPr="00763D9A">
              <w:rPr>
                <w:b/>
                <w:szCs w:val="28"/>
                <w:lang w:val="en-US"/>
              </w:rPr>
              <w:t>3</w:t>
            </w:r>
            <w:r w:rsidRPr="00763D9A">
              <w:rPr>
                <w:b/>
                <w:szCs w:val="28"/>
              </w:rPr>
              <w:t xml:space="preserve">. </w:t>
            </w:r>
            <w:r w:rsidRPr="00763D9A">
              <w:rPr>
                <w:b/>
                <w:szCs w:val="28"/>
                <w:lang w:val="en-US"/>
              </w:rPr>
              <w:t>Phân cấp thẩm quyền</w:t>
            </w:r>
            <w:r w:rsidRPr="00763D9A">
              <w:rPr>
                <w:b/>
                <w:szCs w:val="28"/>
              </w:rPr>
              <w:t xml:space="preserve"> cấp, điều chỉnh, gia hạn, cấp lại </w:t>
            </w:r>
            <w:r w:rsidRPr="00763D9A">
              <w:rPr>
                <w:b/>
                <w:szCs w:val="28"/>
                <w:lang w:val="en-US"/>
              </w:rPr>
              <w:t xml:space="preserve">và thu hồi </w:t>
            </w:r>
            <w:r w:rsidRPr="00763D9A">
              <w:rPr>
                <w:b/>
                <w:szCs w:val="28"/>
              </w:rPr>
              <w:t>giấy phép xây dựng</w:t>
            </w:r>
            <w:r w:rsidRPr="00763D9A">
              <w:rPr>
                <w:b/>
                <w:szCs w:val="28"/>
                <w:lang w:val="en-US"/>
              </w:rPr>
              <w:t xml:space="preserve"> thuộc đối tượng yêu cầu phải có giấy phép xây dựng trên địa bàn tỉnh</w:t>
            </w:r>
          </w:p>
          <w:p w:rsidR="00F92AF9" w:rsidRPr="00763D9A" w:rsidRDefault="00F92AF9" w:rsidP="00A4539F">
            <w:pPr>
              <w:spacing w:before="120" w:after="120"/>
              <w:jc w:val="both"/>
              <w:rPr>
                <w:b/>
                <w:szCs w:val="28"/>
              </w:rPr>
            </w:pPr>
            <w:r w:rsidRPr="00763D9A">
              <w:rPr>
                <w:szCs w:val="28"/>
                <w:lang w:val="en-US"/>
              </w:rPr>
              <w:lastRenderedPageBreak/>
              <w:t>1. Sở Xây dựng cấp giấy phép xây dựng đối với công trình, gồm:</w:t>
            </w:r>
          </w:p>
          <w:p w:rsidR="00F92AF9" w:rsidRPr="00763D9A" w:rsidRDefault="00F92AF9" w:rsidP="00A4539F">
            <w:pPr>
              <w:spacing w:before="120" w:after="120"/>
              <w:jc w:val="both"/>
              <w:rPr>
                <w:szCs w:val="28"/>
                <w:lang w:val="en-US"/>
              </w:rPr>
            </w:pPr>
            <w:r w:rsidRPr="00763D9A">
              <w:rPr>
                <w:szCs w:val="28"/>
                <w:lang w:val="en-US"/>
              </w:rPr>
              <w:t>a) Công trình từ cấp II trở lên nằm ngoài khu công nghiệp, khu kinh tế.</w:t>
            </w:r>
          </w:p>
          <w:p w:rsidR="00F92AF9" w:rsidRPr="00763D9A" w:rsidRDefault="00F92AF9" w:rsidP="00A4539F">
            <w:pPr>
              <w:spacing w:before="120" w:after="120"/>
              <w:jc w:val="both"/>
              <w:rPr>
                <w:szCs w:val="28"/>
                <w:lang w:val="en-US"/>
              </w:rPr>
            </w:pPr>
            <w:r w:rsidRPr="00763D9A">
              <w:rPr>
                <w:szCs w:val="28"/>
                <w:lang w:val="en-US"/>
              </w:rPr>
              <w:t>b) Công trình vừa nằm trong và ngoài khu kinh tế.</w:t>
            </w:r>
          </w:p>
          <w:p w:rsidR="00F92AF9" w:rsidRPr="00763D9A" w:rsidRDefault="00F92AF9" w:rsidP="00A4539F">
            <w:pPr>
              <w:spacing w:before="120" w:after="120"/>
              <w:jc w:val="both"/>
              <w:rPr>
                <w:szCs w:val="28"/>
              </w:rPr>
            </w:pPr>
            <w:r w:rsidRPr="00763D9A">
              <w:rPr>
                <w:szCs w:val="28"/>
              </w:rPr>
              <w:t>c) Công trình nhà ở riêng lẻ</w:t>
            </w:r>
            <w:r w:rsidRPr="00763D9A">
              <w:rPr>
                <w:szCs w:val="28"/>
                <w:lang w:val="en-US"/>
              </w:rPr>
              <w:t>,</w:t>
            </w:r>
            <w:r w:rsidRPr="00763D9A">
              <w:rPr>
                <w:szCs w:val="28"/>
              </w:rPr>
              <w:t xml:space="preserve"> công trình thuộc dự án đầu tư xây dựng chỉ có công trình cấp III, cấp IV nằm trên địa bàn hai đơn vị hành chính cấp xã trở lên</w:t>
            </w:r>
            <w:r w:rsidRPr="00763D9A">
              <w:rPr>
                <w:szCs w:val="28"/>
                <w:lang w:val="en-US"/>
              </w:rPr>
              <w:t xml:space="preserve"> và nằm ngoài khu kinh tế</w:t>
            </w:r>
            <w:r w:rsidRPr="00763D9A">
              <w:rPr>
                <w:szCs w:val="28"/>
              </w:rPr>
              <w:t>.</w:t>
            </w:r>
          </w:p>
          <w:p w:rsidR="00F92AF9" w:rsidRPr="00763D9A" w:rsidRDefault="00F92AF9" w:rsidP="00A4539F">
            <w:pPr>
              <w:spacing w:before="120" w:after="120"/>
              <w:jc w:val="both"/>
              <w:rPr>
                <w:szCs w:val="28"/>
                <w:lang w:val="en-US"/>
              </w:rPr>
            </w:pPr>
            <w:r w:rsidRPr="00763D9A">
              <w:rPr>
                <w:szCs w:val="28"/>
                <w:lang w:val="en-US"/>
              </w:rPr>
              <w:t>2. Ban Quản lý Khu kinh tế cấp giấy phép xây dựng đối với công trình xây dựng hoàn toàn trong khu công nghiệp, khu kinh tế, gồm:</w:t>
            </w:r>
          </w:p>
          <w:p w:rsidR="00F92AF9" w:rsidRPr="00763D9A" w:rsidRDefault="00F92AF9" w:rsidP="00A4539F">
            <w:pPr>
              <w:spacing w:before="120" w:after="120"/>
              <w:jc w:val="both"/>
              <w:rPr>
                <w:rStyle w:val="fontstyle01"/>
                <w:color w:val="auto"/>
              </w:rPr>
            </w:pPr>
            <w:r w:rsidRPr="00763D9A">
              <w:rPr>
                <w:rStyle w:val="fontstyle01"/>
                <w:color w:val="auto"/>
                <w:lang w:val="en-US"/>
              </w:rPr>
              <w:t>a) C</w:t>
            </w:r>
            <w:r w:rsidRPr="00763D9A">
              <w:rPr>
                <w:rStyle w:val="fontstyle01"/>
                <w:color w:val="auto"/>
              </w:rPr>
              <w:t xml:space="preserve">ông trình từ cấp đặc biệt trở xuống </w:t>
            </w:r>
            <w:r w:rsidRPr="00763D9A">
              <w:rPr>
                <w:rStyle w:val="fontstyle01"/>
                <w:color w:val="auto"/>
                <w:lang w:val="en-US"/>
              </w:rPr>
              <w:t xml:space="preserve">thuộc các dự án đầu tư xây dựng </w:t>
            </w:r>
            <w:r w:rsidRPr="00763D9A">
              <w:rPr>
                <w:rStyle w:val="fontstyle01"/>
                <w:color w:val="auto"/>
              </w:rPr>
              <w:t xml:space="preserve">do Ban Quản lý Khu kinh tế </w:t>
            </w:r>
            <w:r w:rsidRPr="00763D9A">
              <w:rPr>
                <w:rStyle w:val="fontstyle01"/>
                <w:color w:val="auto"/>
                <w:lang w:val="en-US"/>
              </w:rPr>
              <w:t xml:space="preserve">tỉnh Vĩnh Long </w:t>
            </w:r>
            <w:r w:rsidRPr="00763D9A">
              <w:rPr>
                <w:rStyle w:val="fontstyle01"/>
                <w:color w:val="auto"/>
              </w:rPr>
              <w:t>chấp thuận chủ trương đầu tư hoặc trình cấp có thẩm quyền chấp thuận chủ trương đầu tư hoặc cấp giấy chứng nhận đầu tư.</w:t>
            </w:r>
          </w:p>
          <w:p w:rsidR="00F92AF9" w:rsidRPr="00763D9A" w:rsidRDefault="00F92AF9" w:rsidP="00A4539F">
            <w:pPr>
              <w:spacing w:before="120" w:after="120"/>
              <w:jc w:val="both"/>
              <w:rPr>
                <w:szCs w:val="28"/>
                <w:lang w:val="en-US"/>
              </w:rPr>
            </w:pPr>
            <w:r w:rsidRPr="00763D9A">
              <w:rPr>
                <w:rStyle w:val="fontstyle01"/>
                <w:color w:val="auto"/>
                <w:lang w:val="en-US"/>
              </w:rPr>
              <w:t xml:space="preserve">b) Công trình </w:t>
            </w:r>
            <w:r w:rsidRPr="00763D9A">
              <w:rPr>
                <w:szCs w:val="28"/>
                <w:lang w:val="en-US"/>
              </w:rPr>
              <w:t>từ cấp II trở lên (trừ công trình tôn giáo, tín ngưỡng) và không thuộc quy định tại điểm a khoản 2 Điều này.</w:t>
            </w:r>
          </w:p>
          <w:p w:rsidR="00F92AF9" w:rsidRPr="00763D9A" w:rsidRDefault="00F92AF9" w:rsidP="00A4539F">
            <w:pPr>
              <w:spacing w:before="120" w:after="120"/>
              <w:jc w:val="both"/>
              <w:rPr>
                <w:szCs w:val="28"/>
                <w:lang w:val="en-US"/>
              </w:rPr>
            </w:pPr>
            <w:r w:rsidRPr="00763D9A">
              <w:rPr>
                <w:szCs w:val="28"/>
                <w:lang w:val="en-US"/>
              </w:rPr>
              <w:t>3. Ủy ban nhân dân cấp xã cấp giấy phép xây dựng đối với công trình cấp III, cấp IV và nhà ở riêng lẻ trên địa bàn do mình quản lý, trừ các công trình quy định tại khoản 1 và khoản 2 Điều này.</w:t>
            </w:r>
          </w:p>
          <w:p w:rsidR="00F92AF9" w:rsidRPr="00763D9A" w:rsidRDefault="00F92AF9" w:rsidP="00A4539F">
            <w:pPr>
              <w:spacing w:before="120" w:after="120"/>
              <w:jc w:val="both"/>
              <w:rPr>
                <w:szCs w:val="28"/>
                <w:lang w:val="en-US"/>
              </w:rPr>
            </w:pPr>
            <w:r w:rsidRPr="00763D9A">
              <w:rPr>
                <w:szCs w:val="28"/>
                <w:lang w:val="en-US"/>
              </w:rPr>
              <w:t xml:space="preserve">4. Đối với dự án có nhiều công trình với loại và cấp công trình khác nhau thì thẩm quyền cấp giấy phép xây dựng được </w:t>
            </w:r>
            <w:r w:rsidRPr="00763D9A">
              <w:rPr>
                <w:szCs w:val="28"/>
                <w:lang w:val="en-US"/>
              </w:rPr>
              <w:lastRenderedPageBreak/>
              <w:t>xác định theo công trình có cấp cao nhất của dự án.</w:t>
            </w:r>
          </w:p>
          <w:p w:rsidR="00F92AF9" w:rsidRPr="00763D9A" w:rsidRDefault="00F92AF9" w:rsidP="00A4539F">
            <w:pPr>
              <w:spacing w:before="120" w:after="120"/>
              <w:jc w:val="both"/>
              <w:rPr>
                <w:szCs w:val="28"/>
                <w:lang w:val="en-US"/>
              </w:rPr>
            </w:pPr>
            <w:r w:rsidRPr="00763D9A">
              <w:rPr>
                <w:szCs w:val="28"/>
                <w:lang w:val="en-US"/>
              </w:rPr>
              <w:t>5.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sidR="00F92AF9" w:rsidRPr="00763D9A" w:rsidRDefault="00F92AF9" w:rsidP="00A4539F">
            <w:pPr>
              <w:spacing w:before="120" w:after="120" w:line="234" w:lineRule="atLeast"/>
              <w:jc w:val="both"/>
              <w:rPr>
                <w:szCs w:val="28"/>
                <w:lang w:val="en-US"/>
              </w:rPr>
            </w:pPr>
            <w:r w:rsidRPr="00763D9A">
              <w:rPr>
                <w:szCs w:val="28"/>
                <w:lang w:val="en-US"/>
              </w:rPr>
              <w:t>6. Đối với công trình được đầu tư xây dựng gắn vào công trình, bộ phận công trình khác, thẩm quyền cấp giấy phép xây dựng xác định theo cấp của công trình đề nghị cấp giấy phép xây dựng.</w:t>
            </w:r>
          </w:p>
          <w:p w:rsidR="00F92AF9" w:rsidRPr="00763D9A" w:rsidRDefault="00F92AF9" w:rsidP="00A4539F">
            <w:pPr>
              <w:spacing w:before="120" w:after="120" w:line="234" w:lineRule="atLeast"/>
              <w:jc w:val="both"/>
              <w:rPr>
                <w:szCs w:val="28"/>
                <w:lang w:val="en-US"/>
              </w:rPr>
            </w:pPr>
            <w:r w:rsidRPr="00763D9A">
              <w:rPr>
                <w:szCs w:val="28"/>
                <w:lang w:val="en-US"/>
              </w:rPr>
              <w:t>7. Đối với dự án được đầu tư xây dựng trên địa bàn hành chính của 02 tỉnh trở lên, thẩm quyền cấp giấy phép xây dựng xác định theo vị trí xây dựng của từng công trình.</w:t>
            </w:r>
          </w:p>
          <w:p w:rsidR="00F92AF9" w:rsidRPr="00763D9A" w:rsidRDefault="00F92AF9" w:rsidP="00A4539F">
            <w:pPr>
              <w:shd w:val="clear" w:color="auto" w:fill="FFFFFF"/>
              <w:spacing w:before="120" w:after="120" w:line="234" w:lineRule="atLeast"/>
              <w:jc w:val="both"/>
              <w:rPr>
                <w:szCs w:val="28"/>
                <w:lang w:val="en-US"/>
              </w:rPr>
            </w:pPr>
            <w:r w:rsidRPr="00763D9A">
              <w:rPr>
                <w:szCs w:val="28"/>
                <w:lang w:val="en-US"/>
              </w:rPr>
              <w:t>8. Cơ quan có thẩm quyền cấp giấy phép xây dựng là cơ quan có thẩm quyền điều chỉnh, gia hạn, cấp lại và thu hồi giấy phép xây dựng do mình cấp.</w:t>
            </w:r>
          </w:p>
          <w:p w:rsidR="00B37B73" w:rsidRPr="00763D9A" w:rsidRDefault="00F92AF9" w:rsidP="00A4539F">
            <w:pPr>
              <w:shd w:val="clear" w:color="auto" w:fill="FFFFFF"/>
              <w:spacing w:before="120" w:after="120" w:line="234" w:lineRule="atLeast"/>
              <w:jc w:val="both"/>
              <w:rPr>
                <w:bCs/>
                <w:szCs w:val="28"/>
              </w:rPr>
            </w:pPr>
            <w:r w:rsidRPr="00763D9A">
              <w:rPr>
                <w:szCs w:val="28"/>
                <w:lang w:val="en-US"/>
              </w:rPr>
              <w:t>9. Trường hợp cơ quan có thẩm quyền cấp giấy phép xây dựng không thu hồi giấy phép xây dựng đã cấp không đúng quy định thì Ủy ban nhân dân cấp tỉnh trực tiếp quyết định thu hồi giấy phép xây dựng.</w:t>
            </w:r>
          </w:p>
        </w:tc>
        <w:tc>
          <w:tcPr>
            <w:tcW w:w="6667" w:type="dxa"/>
          </w:tcPr>
          <w:p w:rsidR="00B37B73" w:rsidRPr="00763D9A" w:rsidRDefault="00B37B73" w:rsidP="008B5F07">
            <w:pPr>
              <w:spacing w:before="120" w:after="120"/>
              <w:jc w:val="both"/>
              <w:rPr>
                <w:rFonts w:cs="Times New Roman"/>
                <w:bCs/>
                <w:szCs w:val="28"/>
                <w:lang w:val="en-US"/>
              </w:rPr>
            </w:pPr>
          </w:p>
          <w:p w:rsidR="00F92AF9" w:rsidRPr="00763D9A" w:rsidRDefault="00F92AF9" w:rsidP="00F92AF9">
            <w:pPr>
              <w:spacing w:before="120" w:after="120"/>
              <w:jc w:val="both"/>
              <w:rPr>
                <w:rFonts w:cs="Times New Roman"/>
                <w:bCs/>
                <w:szCs w:val="28"/>
              </w:rPr>
            </w:pPr>
          </w:p>
          <w:p w:rsidR="00A4539F" w:rsidRPr="00763D9A" w:rsidRDefault="00A4539F" w:rsidP="00F92AF9">
            <w:pPr>
              <w:spacing w:before="120" w:after="120"/>
              <w:jc w:val="both"/>
              <w:rPr>
                <w:rFonts w:cs="Times New Roman"/>
                <w:bCs/>
                <w:szCs w:val="28"/>
              </w:rPr>
            </w:pPr>
          </w:p>
          <w:p w:rsidR="00F92AF9" w:rsidRPr="00763D9A" w:rsidRDefault="00F92AF9" w:rsidP="00F92AF9">
            <w:pPr>
              <w:spacing w:before="120" w:after="120"/>
              <w:jc w:val="both"/>
              <w:rPr>
                <w:rFonts w:cs="Times New Roman"/>
                <w:bCs/>
                <w:szCs w:val="28"/>
              </w:rPr>
            </w:pPr>
            <w:r w:rsidRPr="00763D9A">
              <w:rPr>
                <w:rFonts w:cs="Times New Roman"/>
                <w:bCs/>
                <w:szCs w:val="28"/>
                <w:lang w:val="en-US"/>
              </w:rPr>
              <w:t>- Theo quy định t</w:t>
            </w:r>
            <w:r w:rsidRPr="00763D9A">
              <w:rPr>
                <w:rFonts w:cs="Times New Roman"/>
                <w:bCs/>
                <w:szCs w:val="28"/>
              </w:rPr>
              <w:t>ại khoản 2 Điều 103 Luật Xây dựng ngày 18/6/2014, đã được sửa đổi, bổ sung tại khoản 37 Điều 1 Luật Sửa đổi, bổ sung một số điều của Luật Xây dựng ngày 17/6/2020</w:t>
            </w:r>
            <w:r w:rsidR="00A4539F" w:rsidRPr="00763D9A">
              <w:rPr>
                <w:rFonts w:cs="Times New Roman"/>
                <w:bCs/>
                <w:szCs w:val="28"/>
                <w:lang w:val="en-US"/>
              </w:rPr>
              <w:t>.</w:t>
            </w:r>
            <w:r w:rsidRPr="00763D9A">
              <w:rPr>
                <w:rFonts w:cs="Times New Roman"/>
                <w:bCs/>
                <w:szCs w:val="28"/>
              </w:rPr>
              <w:t xml:space="preserve"> </w:t>
            </w:r>
          </w:p>
          <w:p w:rsidR="00F92AF9" w:rsidRPr="00763D9A" w:rsidRDefault="00A4539F" w:rsidP="008B5F07">
            <w:pPr>
              <w:spacing w:before="120" w:after="120"/>
              <w:jc w:val="both"/>
              <w:rPr>
                <w:rFonts w:cs="Times New Roman"/>
                <w:bCs/>
                <w:szCs w:val="28"/>
                <w:lang w:val="en-US"/>
              </w:rPr>
            </w:pPr>
            <w:r w:rsidRPr="00763D9A">
              <w:rPr>
                <w:rFonts w:cs="Times New Roman"/>
                <w:bCs/>
                <w:szCs w:val="28"/>
                <w:lang w:val="en-US"/>
              </w:rPr>
              <w:t xml:space="preserve">- </w:t>
            </w:r>
            <w:r w:rsidR="00F92AF9" w:rsidRPr="00763D9A">
              <w:rPr>
                <w:rFonts w:cs="Times New Roman"/>
                <w:bCs/>
                <w:szCs w:val="28"/>
              </w:rPr>
              <w:t>Tại khoản 5 và điểm b, điểm c khoản 8 Điều 121 Nghị định số 175/2024/NĐ-CP ngày 30/12/2024 của Chính phủ</w:t>
            </w:r>
            <w:r w:rsidRPr="00763D9A">
              <w:rPr>
                <w:rFonts w:cs="Times New Roman"/>
                <w:bCs/>
                <w:szCs w:val="28"/>
                <w:lang w:val="en-US"/>
              </w:rPr>
              <w:t>.</w:t>
            </w:r>
          </w:p>
          <w:p w:rsidR="00F92AF9" w:rsidRPr="00763D9A" w:rsidRDefault="00F92AF9" w:rsidP="008B5F07">
            <w:pPr>
              <w:spacing w:before="120" w:after="120"/>
              <w:jc w:val="both"/>
              <w:rPr>
                <w:rFonts w:cs="Times New Roman"/>
                <w:bCs/>
                <w:szCs w:val="28"/>
                <w:lang w:val="en-US"/>
              </w:rPr>
            </w:pPr>
          </w:p>
          <w:p w:rsidR="008B5F07" w:rsidRPr="00763D9A" w:rsidRDefault="008B5F07" w:rsidP="008B5F07">
            <w:pPr>
              <w:spacing w:before="120" w:after="120"/>
              <w:jc w:val="both"/>
              <w:rPr>
                <w:rFonts w:cs="Times New Roman"/>
                <w:bCs/>
                <w:szCs w:val="28"/>
                <w:lang w:val="en-US"/>
              </w:rPr>
            </w:pPr>
          </w:p>
        </w:tc>
      </w:tr>
      <w:tr w:rsidR="00763D9A" w:rsidRPr="00763D9A" w:rsidTr="00A4539F">
        <w:trPr>
          <w:jc w:val="center"/>
        </w:trPr>
        <w:tc>
          <w:tcPr>
            <w:tcW w:w="7122" w:type="dxa"/>
          </w:tcPr>
          <w:p w:rsidR="00F92AF9" w:rsidRPr="00763D9A" w:rsidRDefault="00F92AF9" w:rsidP="00A4539F">
            <w:pPr>
              <w:spacing w:before="120" w:after="120"/>
              <w:jc w:val="both"/>
              <w:rPr>
                <w:b/>
                <w:szCs w:val="28"/>
                <w:lang w:val="en-US"/>
              </w:rPr>
            </w:pPr>
            <w:r w:rsidRPr="00763D9A">
              <w:rPr>
                <w:b/>
                <w:szCs w:val="28"/>
                <w:lang w:val="en-US"/>
              </w:rPr>
              <w:lastRenderedPageBreak/>
              <w:t>Điều 4. Phân cấp quản lý trật tự xây dựng và tiếp nhận thông báo khởi công xây dựng</w:t>
            </w:r>
          </w:p>
          <w:p w:rsidR="00F92AF9" w:rsidRPr="00763D9A" w:rsidRDefault="00F92AF9" w:rsidP="00A4539F">
            <w:pPr>
              <w:spacing w:before="120" w:after="120"/>
              <w:jc w:val="both"/>
              <w:rPr>
                <w:szCs w:val="28"/>
                <w:lang w:val="en-US"/>
              </w:rPr>
            </w:pPr>
            <w:r w:rsidRPr="00763D9A">
              <w:rPr>
                <w:szCs w:val="28"/>
                <w:lang w:val="en-US"/>
              </w:rPr>
              <w:t>1. Ủy ban nhân dân cấp xã chịu trách nhiệm quản lý trật tự xây dựng đối với các công trình xây dụng trên địa bàn do mình quản lý theo quy định tại Điều 5 và khoản 3 Điều 6 Quyết định này.</w:t>
            </w:r>
          </w:p>
          <w:p w:rsidR="00B37B73" w:rsidRPr="00763D9A" w:rsidRDefault="00F92AF9" w:rsidP="00A4539F">
            <w:pPr>
              <w:spacing w:before="120" w:after="120"/>
              <w:jc w:val="both"/>
              <w:rPr>
                <w:strike/>
                <w:szCs w:val="28"/>
              </w:rPr>
            </w:pPr>
            <w:r w:rsidRPr="00763D9A">
              <w:rPr>
                <w:szCs w:val="28"/>
                <w:lang w:val="en-US"/>
              </w:rPr>
              <w:lastRenderedPageBreak/>
              <w:t>2. Ủy ban nhân dân cấp xã có trách nhiệm tiếp nhận thông báo khởi công kèm theo hồ sơ thiết kế xây dựng, trường hợp công trình thuộc đối tượng miễn giấy phép xây dựng theo quy định tại </w:t>
            </w:r>
            <w:bookmarkStart w:id="1" w:name="dc_46"/>
            <w:r w:rsidRPr="00763D9A">
              <w:rPr>
                <w:szCs w:val="28"/>
                <w:lang w:val="en-US"/>
              </w:rPr>
              <w:t>điểm g khoản 2 Điều 89 của Luật Xây dựng năm 2014 được sửa đổi, bổ sung tại khoản 30 Điều 1 của Luật số 62/2020/QH14</w:t>
            </w:r>
            <w:bookmarkEnd w:id="1"/>
            <w:r w:rsidRPr="00763D9A">
              <w:rPr>
                <w:szCs w:val="28"/>
                <w:lang w:val="en-US"/>
              </w:rPr>
              <w:t> cần bổ sung thêm các tài liệu theo yêu cầu của cơ quan chuyên môn về xây dựng theo quy định tại </w:t>
            </w:r>
            <w:bookmarkStart w:id="2" w:name="tc_129"/>
            <w:r w:rsidRPr="00763D9A">
              <w:rPr>
                <w:szCs w:val="28"/>
                <w:lang w:val="en-US"/>
              </w:rPr>
              <w:t xml:space="preserve">khoản 8 Điều 46 </w:t>
            </w:r>
            <w:bookmarkEnd w:id="2"/>
            <w:r w:rsidRPr="00763D9A">
              <w:rPr>
                <w:szCs w:val="28"/>
                <w:lang w:val="en-US"/>
              </w:rPr>
              <w:t>Nghị định số 175/2024/NĐ-CP ngày 30 tháng 12 năm 2024 của Chính phủ.</w:t>
            </w:r>
          </w:p>
        </w:tc>
        <w:tc>
          <w:tcPr>
            <w:tcW w:w="6667" w:type="dxa"/>
          </w:tcPr>
          <w:p w:rsidR="008B5F07" w:rsidRPr="00763D9A" w:rsidRDefault="008B5F07" w:rsidP="008B5F07">
            <w:pPr>
              <w:spacing w:before="120" w:after="120"/>
              <w:jc w:val="both"/>
              <w:rPr>
                <w:rFonts w:cs="Times New Roman"/>
                <w:bCs/>
                <w:szCs w:val="28"/>
                <w:lang w:val="en-US"/>
              </w:rPr>
            </w:pPr>
          </w:p>
          <w:p w:rsidR="00A4539F" w:rsidRPr="00763D9A" w:rsidRDefault="00A4539F" w:rsidP="008B5F07">
            <w:pPr>
              <w:spacing w:before="120" w:after="120"/>
              <w:jc w:val="both"/>
              <w:rPr>
                <w:rFonts w:cs="Times New Roman"/>
                <w:bCs/>
                <w:szCs w:val="28"/>
                <w:lang w:val="en-US"/>
              </w:rPr>
            </w:pPr>
          </w:p>
          <w:p w:rsidR="00B37B73" w:rsidRPr="00763D9A" w:rsidRDefault="00A4539F" w:rsidP="00A4539F">
            <w:pPr>
              <w:spacing w:before="120" w:after="120"/>
              <w:jc w:val="both"/>
              <w:rPr>
                <w:rFonts w:cs="Times New Roman"/>
                <w:bCs/>
                <w:szCs w:val="28"/>
                <w:lang w:val="en-US"/>
              </w:rPr>
            </w:pPr>
            <w:r w:rsidRPr="00763D9A">
              <w:rPr>
                <w:rFonts w:cs="Times New Roman"/>
                <w:bCs/>
                <w:szCs w:val="28"/>
                <w:lang w:val="en-US"/>
              </w:rPr>
              <w:t xml:space="preserve">- Theo </w:t>
            </w:r>
            <w:r w:rsidRPr="00763D9A">
              <w:rPr>
                <w:rFonts w:cs="Times New Roman"/>
                <w:bCs/>
                <w:szCs w:val="28"/>
              </w:rPr>
              <w:t>quy định tại điểm b khoản 8 Điều 121 Nghị định số 175/2024/NĐ-CP ngày 30</w:t>
            </w:r>
            <w:r w:rsidRPr="00763D9A">
              <w:rPr>
                <w:rFonts w:cs="Times New Roman"/>
                <w:bCs/>
                <w:szCs w:val="28"/>
                <w:lang w:val="en-US"/>
              </w:rPr>
              <w:t>/</w:t>
            </w:r>
            <w:r w:rsidRPr="00763D9A">
              <w:rPr>
                <w:rFonts w:cs="Times New Roman"/>
                <w:bCs/>
                <w:szCs w:val="28"/>
              </w:rPr>
              <w:t>12</w:t>
            </w:r>
            <w:r w:rsidRPr="00763D9A">
              <w:rPr>
                <w:rFonts w:cs="Times New Roman"/>
                <w:bCs/>
                <w:szCs w:val="28"/>
                <w:lang w:val="en-US"/>
              </w:rPr>
              <w:t>/</w:t>
            </w:r>
            <w:r w:rsidRPr="00763D9A">
              <w:rPr>
                <w:rFonts w:cs="Times New Roman"/>
                <w:bCs/>
                <w:szCs w:val="28"/>
              </w:rPr>
              <w:t>2024 của Chính phủ</w:t>
            </w:r>
            <w:r w:rsidRPr="00763D9A">
              <w:rPr>
                <w:rFonts w:cs="Times New Roman"/>
                <w:bCs/>
                <w:szCs w:val="28"/>
                <w:lang w:val="en-US"/>
              </w:rPr>
              <w:t>.</w:t>
            </w:r>
          </w:p>
          <w:p w:rsidR="00A4539F" w:rsidRPr="00763D9A" w:rsidRDefault="00A4539F" w:rsidP="00A4539F">
            <w:pPr>
              <w:spacing w:before="120" w:after="120"/>
              <w:jc w:val="both"/>
              <w:rPr>
                <w:rFonts w:cs="Times New Roman"/>
                <w:bCs/>
                <w:i/>
                <w:szCs w:val="28"/>
                <w:lang w:val="en-US"/>
              </w:rPr>
            </w:pPr>
            <w:r w:rsidRPr="00763D9A">
              <w:rPr>
                <w:rFonts w:cs="Times New Roman"/>
                <w:bCs/>
                <w:szCs w:val="28"/>
                <w:lang w:val="en-US"/>
              </w:rPr>
              <w:t xml:space="preserve">- Tại </w:t>
            </w:r>
            <w:r w:rsidRPr="00763D9A">
              <w:rPr>
                <w:rFonts w:cs="Times New Roman"/>
                <w:bCs/>
                <w:szCs w:val="28"/>
              </w:rPr>
              <w:t xml:space="preserve">khoản </w:t>
            </w:r>
            <w:r w:rsidRPr="00763D9A">
              <w:rPr>
                <w:rFonts w:cs="Times New Roman"/>
                <w:bCs/>
                <w:szCs w:val="28"/>
                <w:lang w:val="en-US"/>
              </w:rPr>
              <w:t>4</w:t>
            </w:r>
            <w:r w:rsidRPr="00763D9A">
              <w:rPr>
                <w:rFonts w:cs="Times New Roman"/>
                <w:bCs/>
                <w:szCs w:val="28"/>
              </w:rPr>
              <w:t xml:space="preserve"> Điều 7 Nghị định số 140/2025/NĐ-CP </w:t>
            </w:r>
            <w:r w:rsidRPr="00763D9A">
              <w:rPr>
                <w:rFonts w:cs="Times New Roman"/>
                <w:bCs/>
                <w:szCs w:val="28"/>
              </w:rPr>
              <w:lastRenderedPageBreak/>
              <w:t>ngày 12 tháng 6 năm 2025 của Chính phủ</w:t>
            </w:r>
            <w:r w:rsidRPr="00763D9A">
              <w:rPr>
                <w:rFonts w:cs="Times New Roman"/>
                <w:bCs/>
                <w:szCs w:val="28"/>
                <w:lang w:val="en-US"/>
              </w:rPr>
              <w:t>.</w:t>
            </w:r>
          </w:p>
          <w:p w:rsidR="00A4539F" w:rsidRPr="00763D9A" w:rsidRDefault="00A4539F" w:rsidP="00A4539F">
            <w:pPr>
              <w:spacing w:before="120" w:after="120"/>
              <w:jc w:val="both"/>
              <w:rPr>
                <w:rFonts w:cs="Times New Roman"/>
                <w:bCs/>
                <w:i/>
                <w:szCs w:val="28"/>
              </w:rPr>
            </w:pPr>
          </w:p>
          <w:p w:rsidR="00A4539F" w:rsidRPr="00763D9A" w:rsidRDefault="00A4539F" w:rsidP="00A4539F">
            <w:pPr>
              <w:spacing w:before="120" w:after="120"/>
              <w:jc w:val="both"/>
              <w:rPr>
                <w:rFonts w:cs="Times New Roman"/>
                <w:bCs/>
                <w:szCs w:val="28"/>
                <w:lang w:val="en-US"/>
              </w:rPr>
            </w:pPr>
          </w:p>
        </w:tc>
      </w:tr>
      <w:tr w:rsidR="00763D9A" w:rsidRPr="00763D9A" w:rsidTr="00A4539F">
        <w:trPr>
          <w:jc w:val="center"/>
        </w:trPr>
        <w:tc>
          <w:tcPr>
            <w:tcW w:w="7122" w:type="dxa"/>
          </w:tcPr>
          <w:p w:rsidR="00F92AF9" w:rsidRPr="00763D9A" w:rsidRDefault="00F92AF9" w:rsidP="00A4539F">
            <w:pPr>
              <w:pStyle w:val="NormalWeb"/>
              <w:shd w:val="clear" w:color="auto" w:fill="FFFFFF"/>
              <w:spacing w:before="120" w:beforeAutospacing="0" w:after="0" w:afterAutospacing="0"/>
              <w:jc w:val="both"/>
              <w:rPr>
                <w:rFonts w:eastAsia="SimSun"/>
                <w:b/>
                <w:color w:val="auto"/>
                <w:sz w:val="28"/>
                <w:szCs w:val="28"/>
              </w:rPr>
            </w:pPr>
            <w:r w:rsidRPr="00763D9A">
              <w:rPr>
                <w:rFonts w:eastAsia="SimSun"/>
                <w:b/>
                <w:color w:val="auto"/>
                <w:sz w:val="28"/>
                <w:szCs w:val="28"/>
              </w:rPr>
              <w:lastRenderedPageBreak/>
              <w:t>Điều 5. Nội dung quản lý trật tự xây dựng</w:t>
            </w:r>
          </w:p>
          <w:p w:rsidR="00F92AF9" w:rsidRPr="00763D9A" w:rsidRDefault="00F92AF9" w:rsidP="00A4539F">
            <w:pPr>
              <w:shd w:val="clear" w:color="auto" w:fill="FFFFFF"/>
              <w:spacing w:before="120"/>
              <w:jc w:val="both"/>
              <w:rPr>
                <w:szCs w:val="28"/>
                <w:lang w:val="en-US"/>
              </w:rPr>
            </w:pPr>
            <w:r w:rsidRPr="00763D9A">
              <w:rPr>
                <w:szCs w:val="28"/>
                <w:lang w:val="en-US"/>
              </w:rP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sidR="00F92AF9" w:rsidRPr="00763D9A" w:rsidRDefault="00F92AF9" w:rsidP="00A4539F">
            <w:pPr>
              <w:shd w:val="clear" w:color="auto" w:fill="FFFFFF"/>
              <w:spacing w:before="120"/>
              <w:jc w:val="both"/>
              <w:rPr>
                <w:szCs w:val="28"/>
                <w:lang w:val="en-US"/>
              </w:rPr>
            </w:pPr>
            <w:r w:rsidRPr="00763D9A">
              <w:rPr>
                <w:szCs w:val="28"/>
                <w:lang w:val="en-US"/>
              </w:rPr>
              <w:t>2. Nội dung về quản lý trật tự xây dựng:</w:t>
            </w:r>
          </w:p>
          <w:p w:rsidR="00F92AF9" w:rsidRPr="00763D9A" w:rsidRDefault="00F92AF9" w:rsidP="00A4539F">
            <w:pPr>
              <w:shd w:val="clear" w:color="auto" w:fill="FFFFFF"/>
              <w:spacing w:before="120"/>
              <w:jc w:val="both"/>
              <w:rPr>
                <w:szCs w:val="28"/>
                <w:lang w:val="en-US"/>
              </w:rPr>
            </w:pPr>
            <w:r w:rsidRPr="00763D9A">
              <w:rPr>
                <w:szCs w:val="28"/>
                <w:lang w:val="en-US"/>
              </w:rPr>
              <w:t>a) Đối với công trình được cấp giấy phép xây dựng: Việc quản lý trật tự xây dựng theo các nội dung của giấy phép xây dựng đã được cấp và quy định của pháp luật có liên quan.</w:t>
            </w:r>
          </w:p>
          <w:p w:rsidR="00F92AF9" w:rsidRPr="00763D9A" w:rsidRDefault="00F92AF9" w:rsidP="00A4539F">
            <w:pPr>
              <w:shd w:val="clear" w:color="auto" w:fill="FFFFFF"/>
              <w:spacing w:before="120"/>
              <w:jc w:val="both"/>
              <w:rPr>
                <w:szCs w:val="28"/>
                <w:lang w:val="en-US"/>
              </w:rPr>
            </w:pPr>
            <w:r w:rsidRPr="00763D9A">
              <w:rPr>
                <w:szCs w:val="28"/>
                <w:lang w:val="en-US"/>
              </w:rPr>
              <w:t>b)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w:t>
            </w:r>
            <w:bookmarkStart w:id="3" w:name="dc_32"/>
            <w:r w:rsidRPr="00763D9A">
              <w:rPr>
                <w:szCs w:val="28"/>
                <w:lang w:val="en-US"/>
              </w:rPr>
              <w:t>điểm g khoản 2 Điều 89 của Luật Xây dựng năm 2014 được sửa đổi, bổ sung tại khoản 30 Điều 1 của Luật số 62/2020/QH14</w:t>
            </w:r>
            <w:bookmarkEnd w:id="3"/>
            <w:r w:rsidRPr="00763D9A">
              <w:rPr>
                <w:szCs w:val="28"/>
                <w:lang w:val="en-US"/>
              </w:rPr>
              <w:t xml:space="preserve">; sự tuân thủ của việc xây dựng với quy hoạch được sử dụng làm cơ sở lập dự án và quy định của pháp luật có liên quan; kiểm </w:t>
            </w:r>
            <w:r w:rsidRPr="00763D9A">
              <w:rPr>
                <w:szCs w:val="28"/>
                <w:lang w:val="en-US"/>
              </w:rPr>
              <w:lastRenderedPageBreak/>
              <w:t>tra sự phù hợp của việc xây dựng với các nội dung, thông số chủ yếu của thiết kế đã được thẩm định đối với trường hợp thiết kế xây dựng đã được cơ quan chuyên môn về xây dựng thẩm định.</w:t>
            </w:r>
          </w:p>
          <w:p w:rsidR="00B37B73" w:rsidRPr="00763D9A" w:rsidRDefault="00F92AF9" w:rsidP="00F92AF9">
            <w:pPr>
              <w:spacing w:before="120" w:after="120"/>
              <w:jc w:val="both"/>
              <w:rPr>
                <w:szCs w:val="28"/>
              </w:rPr>
            </w:pPr>
            <w:r w:rsidRPr="00763D9A">
              <w:rPr>
                <w:szCs w:val="28"/>
                <w:lang w:val="en-US"/>
              </w:rPr>
              <w:t>3. Khi phát hiện vi phạm, cơ quan có thẩm quyền quản lý trật tự xây dựng phải yêu cầu dừng thi công, xử lý theo thẩm quyền hoặc kiến nghị cấp có thẩm quyền xử lý vi phạm trật tự xây dựng theo quy định.</w:t>
            </w:r>
          </w:p>
        </w:tc>
        <w:tc>
          <w:tcPr>
            <w:tcW w:w="6667" w:type="dxa"/>
          </w:tcPr>
          <w:p w:rsidR="008B5F07" w:rsidRPr="00763D9A" w:rsidRDefault="008B5F07" w:rsidP="008B5F07">
            <w:pPr>
              <w:spacing w:before="120" w:after="120"/>
              <w:jc w:val="both"/>
              <w:rPr>
                <w:szCs w:val="28"/>
              </w:rPr>
            </w:pPr>
          </w:p>
          <w:p w:rsidR="00B37B73" w:rsidRPr="00763D9A" w:rsidRDefault="008B5F07" w:rsidP="00A4539F">
            <w:pPr>
              <w:spacing w:before="120" w:after="120"/>
              <w:jc w:val="both"/>
              <w:rPr>
                <w:rFonts w:cs="Times New Roman"/>
                <w:bCs/>
                <w:szCs w:val="28"/>
                <w:lang w:val="en-US"/>
              </w:rPr>
            </w:pPr>
            <w:r w:rsidRPr="00763D9A">
              <w:rPr>
                <w:szCs w:val="28"/>
              </w:rPr>
              <w:t xml:space="preserve">Theo quy định tại Điều </w:t>
            </w:r>
            <w:r w:rsidR="00A4539F" w:rsidRPr="00763D9A">
              <w:rPr>
                <w:szCs w:val="28"/>
                <w:lang w:val="en-US"/>
              </w:rPr>
              <w:t xml:space="preserve">67 </w:t>
            </w:r>
            <w:r w:rsidRPr="00763D9A">
              <w:rPr>
                <w:szCs w:val="28"/>
              </w:rPr>
              <w:t>Nghị định số 175/2024/NĐ-CP ngày 30/12/2024 của Chính phủ</w:t>
            </w:r>
            <w:r w:rsidRPr="00763D9A">
              <w:rPr>
                <w:szCs w:val="28"/>
                <w:lang w:val="en-US"/>
              </w:rPr>
              <w:t>.</w:t>
            </w:r>
          </w:p>
        </w:tc>
      </w:tr>
      <w:tr w:rsidR="00763D9A" w:rsidRPr="00763D9A" w:rsidTr="00A4539F">
        <w:trPr>
          <w:jc w:val="center"/>
        </w:trPr>
        <w:tc>
          <w:tcPr>
            <w:tcW w:w="7122" w:type="dxa"/>
          </w:tcPr>
          <w:p w:rsidR="00F92AF9" w:rsidRPr="00763D9A" w:rsidRDefault="00F92AF9" w:rsidP="00A4539F">
            <w:pPr>
              <w:pStyle w:val="NormalWeb"/>
              <w:shd w:val="clear" w:color="auto" w:fill="FFFFFF"/>
              <w:spacing w:before="120" w:beforeAutospacing="0" w:after="0" w:afterAutospacing="0"/>
              <w:jc w:val="both"/>
              <w:rPr>
                <w:rFonts w:eastAsia="SimSun"/>
                <w:b/>
                <w:color w:val="auto"/>
                <w:sz w:val="28"/>
                <w:szCs w:val="28"/>
              </w:rPr>
            </w:pPr>
            <w:r w:rsidRPr="00763D9A">
              <w:rPr>
                <w:rFonts w:eastAsia="SimSun"/>
                <w:b/>
                <w:color w:val="auto"/>
                <w:sz w:val="28"/>
                <w:szCs w:val="28"/>
              </w:rPr>
              <w:lastRenderedPageBreak/>
              <w:t>Điều 6. Tổ chức thực hiện</w:t>
            </w:r>
          </w:p>
          <w:p w:rsidR="00F92AF9" w:rsidRPr="00763D9A" w:rsidRDefault="00F92AF9" w:rsidP="00A4539F">
            <w:pPr>
              <w:shd w:val="clear" w:color="auto" w:fill="FFFFFF"/>
              <w:spacing w:before="120"/>
              <w:jc w:val="both"/>
              <w:rPr>
                <w:szCs w:val="28"/>
                <w:lang w:val="en-US"/>
              </w:rPr>
            </w:pPr>
            <w:r w:rsidRPr="00763D9A">
              <w:rPr>
                <w:szCs w:val="28"/>
                <w:lang w:val="en-US"/>
              </w:rPr>
              <w:t>1. Sở Xây dựng</w:t>
            </w:r>
          </w:p>
          <w:p w:rsidR="00F92AF9" w:rsidRPr="00763D9A" w:rsidRDefault="00F92AF9" w:rsidP="00A4539F">
            <w:pPr>
              <w:shd w:val="clear" w:color="auto" w:fill="FFFFFF"/>
              <w:spacing w:before="120"/>
              <w:jc w:val="both"/>
              <w:rPr>
                <w:szCs w:val="28"/>
                <w:lang w:val="en-US"/>
              </w:rPr>
            </w:pPr>
            <w:r w:rsidRPr="00763D9A">
              <w:rPr>
                <w:szCs w:val="28"/>
                <w:lang w:val="en-US"/>
              </w:rPr>
              <w:t>a) Tổ chức tuyên truyền, phổ biến Quyết định này đến các Nhà đầu tư, chủ đầu tư, các tổ chức và cá nhân có liên quan đến hoạt động đầu tư xây dựng trên địa bàn tỉnh.</w:t>
            </w:r>
          </w:p>
          <w:p w:rsidR="00F92AF9" w:rsidRPr="00763D9A" w:rsidRDefault="00F92AF9" w:rsidP="00A4539F">
            <w:pPr>
              <w:shd w:val="clear" w:color="auto" w:fill="FFFFFF"/>
              <w:spacing w:before="120"/>
              <w:jc w:val="both"/>
              <w:rPr>
                <w:szCs w:val="28"/>
                <w:lang w:val="en-US"/>
              </w:rPr>
            </w:pPr>
            <w:r w:rsidRPr="00763D9A">
              <w:rPr>
                <w:szCs w:val="28"/>
                <w:lang w:val="en-US"/>
              </w:rPr>
              <w:t>b) Tổ chức tập huấn, hướng dẫn về chuyên môn, nghiệp vụ cho Ủy ban nhân dân cấp xã trong công tác chấp thuận vị trí, hướng tuyến, tổng mặt bằng của dự án đầu tư xây dựng, cấp giấy phép xây dựng và quản lý trật tự xây dựng.</w:t>
            </w:r>
          </w:p>
          <w:p w:rsidR="00F92AF9" w:rsidRPr="00763D9A" w:rsidRDefault="00F92AF9" w:rsidP="00A4539F">
            <w:pPr>
              <w:shd w:val="clear" w:color="auto" w:fill="FFFFFF"/>
              <w:spacing w:before="120"/>
              <w:jc w:val="both"/>
              <w:rPr>
                <w:szCs w:val="28"/>
                <w:lang w:val="en-US"/>
              </w:rPr>
            </w:pPr>
            <w:r w:rsidRPr="00763D9A">
              <w:rPr>
                <w:szCs w:val="28"/>
                <w:lang w:val="en-US"/>
              </w:rPr>
              <w:t>c) Thực hiện cấp giấy phép xây dựng theo Quyết định này. Công bố công khai nội dung giấy phép xây dựng đã cấp trên trang thông tin điện tử của cơ quan và thông tin đến Ủy ban nhân dân cấp xã nơi có công trình được cấp phép để phối hợp quản lý.</w:t>
            </w:r>
          </w:p>
          <w:p w:rsidR="00F92AF9" w:rsidRPr="00763D9A" w:rsidRDefault="00F92AF9" w:rsidP="00A4539F">
            <w:pPr>
              <w:shd w:val="clear" w:color="auto" w:fill="FFFFFF"/>
              <w:spacing w:before="120"/>
              <w:jc w:val="both"/>
              <w:rPr>
                <w:szCs w:val="28"/>
                <w:lang w:val="en-US"/>
              </w:rPr>
            </w:pPr>
            <w:r w:rsidRPr="00763D9A">
              <w:rPr>
                <w:szCs w:val="28"/>
                <w:lang w:val="en-US"/>
              </w:rPr>
              <w:t xml:space="preserve">d) Chủ trì và phối hợp với cơ quan có liên quan và Ủy ban nhân dân cấp xã nơi có công trình xây dựng kiểm tra việc thực hiện xây dựng theo giấy phép xây dựng thuộc thẩm quyền cấp theo Quyết định này; đình chỉ xây dựng, thu hồi </w:t>
            </w:r>
            <w:r w:rsidRPr="00763D9A">
              <w:rPr>
                <w:szCs w:val="28"/>
                <w:lang w:val="en-US"/>
              </w:rPr>
              <w:lastRenderedPageBreak/>
              <w:t>giấy phép xây dựng theo thẩm quyền khi chủ đầu tư xây dựng công trình vi phạm nghiêm trọng.</w:t>
            </w:r>
          </w:p>
          <w:p w:rsidR="00F92AF9" w:rsidRPr="00763D9A" w:rsidRDefault="00F92AF9" w:rsidP="00A4539F">
            <w:pPr>
              <w:shd w:val="clear" w:color="auto" w:fill="FFFFFF"/>
              <w:spacing w:before="120"/>
              <w:jc w:val="both"/>
              <w:rPr>
                <w:szCs w:val="28"/>
                <w:lang w:val="en-US"/>
              </w:rPr>
            </w:pPr>
            <w:r w:rsidRPr="00763D9A">
              <w:rPr>
                <w:szCs w:val="28"/>
                <w:lang w:val="en-US"/>
              </w:rPr>
              <w:t>e) Tổng hợp tình hình thực hiện việc chấp thuận vị trí, hướng tuyến, tổng mặt bằng của dự án đầu tư xây dựng, cấp giấy phép xây dựng và quản lý trật tự xây dựng trên địa bàn tỉnh, báo cáo Ủy ban nhân dân tỉnh và Bộ Xây dựng theo định kỳ 6 tháng, năm hoặc đột xuất khi có yêu cầu theo quy định.</w:t>
            </w:r>
          </w:p>
          <w:p w:rsidR="00F92AF9" w:rsidRPr="00763D9A" w:rsidRDefault="00F92AF9" w:rsidP="00A4539F">
            <w:pPr>
              <w:shd w:val="clear" w:color="auto" w:fill="FFFFFF"/>
              <w:spacing w:before="120"/>
              <w:jc w:val="both"/>
              <w:rPr>
                <w:szCs w:val="28"/>
                <w:lang w:val="en-US"/>
              </w:rPr>
            </w:pPr>
            <w:r w:rsidRPr="00763D9A">
              <w:rPr>
                <w:szCs w:val="28"/>
                <w:lang w:val="en-US"/>
              </w:rPr>
              <w:t xml:space="preserve">2. Ban Quản lý Khu kinh tế </w:t>
            </w:r>
          </w:p>
          <w:p w:rsidR="00F92AF9" w:rsidRPr="00763D9A" w:rsidRDefault="00F92AF9" w:rsidP="00A4539F">
            <w:pPr>
              <w:shd w:val="clear" w:color="auto" w:fill="FFFFFF"/>
              <w:spacing w:before="120"/>
              <w:jc w:val="both"/>
              <w:rPr>
                <w:szCs w:val="28"/>
                <w:lang w:val="en-US"/>
              </w:rPr>
            </w:pPr>
            <w:r w:rsidRPr="00763D9A">
              <w:rPr>
                <w:szCs w:val="28"/>
                <w:lang w:val="en-US"/>
              </w:rPr>
              <w:t>a) Tổ chức tuyên truyền, phổ biến Quyết định này đến các Nhà đầu tư, chủ đầu tư, các tổ chức và cá nhân có liên quan đến hoạt động đầu tư xây dựng trong phạm vi khu công nghiệp, khu kinh tế.</w:t>
            </w:r>
          </w:p>
          <w:p w:rsidR="00F92AF9" w:rsidRPr="00763D9A" w:rsidRDefault="00F92AF9" w:rsidP="00A4539F">
            <w:pPr>
              <w:shd w:val="clear" w:color="auto" w:fill="FFFFFF"/>
              <w:spacing w:before="120"/>
              <w:jc w:val="both"/>
              <w:rPr>
                <w:szCs w:val="28"/>
                <w:lang w:val="en-US"/>
              </w:rPr>
            </w:pPr>
            <w:r w:rsidRPr="00763D9A">
              <w:rPr>
                <w:szCs w:val="28"/>
                <w:lang w:val="en-US"/>
              </w:rPr>
              <w:t>b) Thực hiện cấp giấy phép xây dựng theo Quyết định này. Công bố công khai nội dung giấy phép xây dựng đã cấp trên trang thông tin điện tử của cơ quan và thông tin đến Ủy ban nhân dân cấp xã nơi có công trình được cấp phép để phối hợp quản lý.</w:t>
            </w:r>
          </w:p>
          <w:p w:rsidR="00F92AF9" w:rsidRPr="00763D9A" w:rsidRDefault="00F92AF9" w:rsidP="00A4539F">
            <w:pPr>
              <w:shd w:val="clear" w:color="auto" w:fill="FFFFFF"/>
              <w:spacing w:before="120"/>
              <w:jc w:val="both"/>
              <w:rPr>
                <w:szCs w:val="28"/>
                <w:lang w:val="en-US"/>
              </w:rPr>
            </w:pPr>
            <w:r w:rsidRPr="00763D9A">
              <w:rPr>
                <w:szCs w:val="28"/>
                <w:lang w:val="en-US"/>
              </w:rPr>
              <w:t>c) Chủ trì và phối hợp với cơ quan có liên quan và Ủy ban nhân dân cấp xã nơi có công trình xây dựng kiểm tra việc thực hiện xây dựng theo giấy phép xây dựng thuộc thẩm quyền cấp theo Quyết định này; đình chỉ xây dựng, thu hồi giấy phép xây dựng theo thẩm quyền khi chủ đầu tư xây dựng công trình vi phạm nghiêm trọng.</w:t>
            </w:r>
          </w:p>
          <w:p w:rsidR="00F92AF9" w:rsidRPr="00763D9A" w:rsidRDefault="00F92AF9" w:rsidP="00A4539F">
            <w:pPr>
              <w:shd w:val="clear" w:color="auto" w:fill="FFFFFF"/>
              <w:spacing w:before="120"/>
              <w:jc w:val="both"/>
              <w:rPr>
                <w:szCs w:val="28"/>
                <w:lang w:val="en-US"/>
              </w:rPr>
            </w:pPr>
            <w:r w:rsidRPr="00763D9A">
              <w:rPr>
                <w:szCs w:val="28"/>
                <w:lang w:val="en-US"/>
              </w:rPr>
              <w:t xml:space="preserve">d) Báo cáo tình hình thực hiện cấp giấy phép xây dựng và quản lý trật tự xây dựng trong phạm vi khu công nghiệp, khu kinh tế được giao quản lý, theo định kỳ 6 tháng, năm hoặc đột xuất khi có yêu cầu gửi Sở Xây dựng tổng hợp báo cáo </w:t>
            </w:r>
            <w:r w:rsidRPr="00763D9A">
              <w:rPr>
                <w:szCs w:val="28"/>
                <w:lang w:val="en-US"/>
              </w:rPr>
              <w:lastRenderedPageBreak/>
              <w:t>theo quy định.</w:t>
            </w:r>
          </w:p>
          <w:p w:rsidR="00F92AF9" w:rsidRPr="00763D9A" w:rsidRDefault="00F92AF9" w:rsidP="00A4539F">
            <w:pPr>
              <w:shd w:val="clear" w:color="auto" w:fill="FFFFFF"/>
              <w:spacing w:before="120"/>
              <w:jc w:val="both"/>
              <w:rPr>
                <w:szCs w:val="28"/>
                <w:lang w:val="en-US"/>
              </w:rPr>
            </w:pPr>
            <w:r w:rsidRPr="00763D9A">
              <w:rPr>
                <w:szCs w:val="28"/>
                <w:lang w:val="en-US"/>
              </w:rPr>
              <w:t>3. Ủy ban nhân dân cấp xã</w:t>
            </w:r>
          </w:p>
          <w:p w:rsidR="00F92AF9" w:rsidRPr="00763D9A" w:rsidRDefault="00F92AF9" w:rsidP="00A4539F">
            <w:pPr>
              <w:shd w:val="clear" w:color="auto" w:fill="FFFFFF"/>
              <w:spacing w:before="120"/>
              <w:jc w:val="both"/>
              <w:rPr>
                <w:szCs w:val="28"/>
                <w:lang w:val="en-US"/>
              </w:rPr>
            </w:pPr>
            <w:r w:rsidRPr="00763D9A">
              <w:rPr>
                <w:szCs w:val="28"/>
                <w:lang w:val="en-US"/>
              </w:rPr>
              <w:t>a) Tổ chức tuyên truyền, phổ biến Quyết định này đến các Nhà đầu tư, chủ đầu tư, các tổ chức và cá nhân có liên quan đến hoạt động đầu tư xây dựng trên địa bàn quản lý.</w:t>
            </w:r>
          </w:p>
          <w:p w:rsidR="00F92AF9" w:rsidRPr="00763D9A" w:rsidRDefault="00F92AF9" w:rsidP="00A4539F">
            <w:pPr>
              <w:shd w:val="clear" w:color="auto" w:fill="FFFFFF"/>
              <w:spacing w:before="120"/>
              <w:jc w:val="both"/>
              <w:rPr>
                <w:szCs w:val="28"/>
                <w:lang w:val="en-US"/>
              </w:rPr>
            </w:pPr>
            <w:r w:rsidRPr="00763D9A">
              <w:rPr>
                <w:szCs w:val="28"/>
                <w:lang w:val="en-US"/>
              </w:rPr>
              <w:t>b) Thực hiện cấp giấy phép xây dựng theo Quyết định này. Công bố công khai nội dung giấy phép xây dựng đã cấp trên trang thông tin điện tử của Ủy ban nhân dân cấp xã theo quy định.</w:t>
            </w:r>
          </w:p>
          <w:p w:rsidR="00F92AF9" w:rsidRPr="00763D9A" w:rsidRDefault="00F92AF9" w:rsidP="00A4539F">
            <w:pPr>
              <w:shd w:val="clear" w:color="auto" w:fill="FFFFFF"/>
              <w:spacing w:before="120"/>
              <w:jc w:val="both"/>
              <w:rPr>
                <w:szCs w:val="28"/>
                <w:lang w:val="en-US"/>
              </w:rPr>
            </w:pPr>
            <w:r w:rsidRPr="00763D9A">
              <w:rPr>
                <w:szCs w:val="28"/>
                <w:lang w:val="en-US"/>
              </w:rPr>
              <w:t>c) Tổ chức thực hiện việc theo dõi, kiểm tra, phát hiện, ngăn chặn và xử lý hoặc kiến nghị xử lý kịp thời khi phát sinh vi phạm trên địa bàn.</w:t>
            </w:r>
          </w:p>
          <w:p w:rsidR="00F92AF9" w:rsidRPr="00763D9A" w:rsidRDefault="00F92AF9" w:rsidP="00A4539F">
            <w:pPr>
              <w:shd w:val="clear" w:color="auto" w:fill="FFFFFF"/>
              <w:spacing w:before="120"/>
              <w:jc w:val="both"/>
              <w:rPr>
                <w:szCs w:val="28"/>
                <w:lang w:val="en-US"/>
              </w:rPr>
            </w:pPr>
            <w:r w:rsidRPr="00763D9A">
              <w:rPr>
                <w:szCs w:val="28"/>
                <w:lang w:val="en-US"/>
              </w:rPr>
              <w:t>d) Giám sát việc ngừng thi công, áp dụng các biện pháp cần thiết buộc dừng thi công theo quy định của pháp luật về xử lý vi phạm hành chính.</w:t>
            </w:r>
          </w:p>
          <w:p w:rsidR="00F92AF9" w:rsidRPr="00763D9A" w:rsidRDefault="00F92AF9" w:rsidP="00A4539F">
            <w:pPr>
              <w:shd w:val="clear" w:color="auto" w:fill="FFFFFF"/>
              <w:spacing w:before="120"/>
              <w:jc w:val="both"/>
              <w:rPr>
                <w:szCs w:val="28"/>
                <w:lang w:val="en-US"/>
              </w:rPr>
            </w:pPr>
            <w:r w:rsidRPr="00763D9A">
              <w:rPr>
                <w:szCs w:val="28"/>
                <w:lang w:val="en-US"/>
              </w:rPr>
              <w:t>e) Thực hiện cưỡng chế công trình vi phạm trật tự xây dựng trên địa bàn theo quy định của pháp luật.</w:t>
            </w:r>
          </w:p>
          <w:p w:rsidR="00F92AF9" w:rsidRPr="00763D9A" w:rsidRDefault="00F92AF9" w:rsidP="00A4539F">
            <w:pPr>
              <w:shd w:val="clear" w:color="auto" w:fill="FFFFFF"/>
              <w:spacing w:before="120"/>
              <w:jc w:val="both"/>
              <w:rPr>
                <w:szCs w:val="28"/>
                <w:lang w:val="en-US"/>
              </w:rPr>
            </w:pPr>
            <w:r w:rsidRPr="00763D9A">
              <w:rPr>
                <w:szCs w:val="28"/>
                <w:lang w:val="en-US"/>
              </w:rPr>
              <w:t>f) Tiếp nhận thông báo khởi công xây dựng theo quy định tại khoản 2 Điều 4 Quyết định này.</w:t>
            </w:r>
          </w:p>
          <w:p w:rsidR="00F92AF9" w:rsidRPr="00763D9A" w:rsidRDefault="00F92AF9" w:rsidP="00A4539F">
            <w:pPr>
              <w:shd w:val="clear" w:color="auto" w:fill="FFFFFF"/>
              <w:spacing w:before="120"/>
              <w:jc w:val="both"/>
              <w:rPr>
                <w:szCs w:val="28"/>
                <w:lang w:val="en-US"/>
              </w:rPr>
            </w:pPr>
            <w:r w:rsidRPr="00763D9A">
              <w:rPr>
                <w:szCs w:val="28"/>
                <w:lang w:val="en-US"/>
              </w:rPr>
              <w:t>g) Báo cáo định kỳ 06 tháng, năm hoặc đột xuất về tình hình thực hiện việc chấp thuận vị trí, hướng tuyến, tổng mặt bằng của dự án đầu tư xây dựng, cấp giấy phép xây dựng và quản lý trật tự xây dựng trên địa bàn quản lý gửi Sở Xây dựng tổng hợp báo cáo.</w:t>
            </w:r>
          </w:p>
          <w:p w:rsidR="00F92AF9" w:rsidRPr="00763D9A" w:rsidRDefault="00F92AF9" w:rsidP="00A4539F">
            <w:pPr>
              <w:spacing w:before="120" w:after="120"/>
              <w:jc w:val="both"/>
              <w:rPr>
                <w:szCs w:val="28"/>
                <w:lang w:val="en-US"/>
              </w:rPr>
            </w:pPr>
            <w:r w:rsidRPr="00763D9A">
              <w:rPr>
                <w:szCs w:val="28"/>
                <w:lang w:val="en-US"/>
              </w:rPr>
              <w:t xml:space="preserve">4. Sở Nông nghiệp và Môi trường: </w:t>
            </w:r>
            <w:r w:rsidRPr="00763D9A">
              <w:rPr>
                <w:szCs w:val="28"/>
              </w:rPr>
              <w:t xml:space="preserve">Xác nhận, cung cấp thông tin thửa đất xây dựng công trình, nhà ở riêng lẻ theo quy </w:t>
            </w:r>
            <w:r w:rsidRPr="00763D9A">
              <w:rPr>
                <w:szCs w:val="28"/>
              </w:rPr>
              <w:lastRenderedPageBreak/>
              <w:t>hoạch sử dụng đất, kế hoạch sử dụng đất hàng năm đã được cấp có thẩm quyền phê duyệt khi có đề nghị của cơ quan có thẩm quyền cấp giấy phép xây dựng.</w:t>
            </w:r>
            <w:r w:rsidRPr="00763D9A">
              <w:rPr>
                <w:szCs w:val="28"/>
                <w:lang w:val="en-US"/>
              </w:rPr>
              <w:t xml:space="preserve"> Phối hợp xử lý vi phạm trật tự xây dựng khi có đề nghị của </w:t>
            </w:r>
            <w:r w:rsidRPr="00763D9A">
              <w:rPr>
                <w:szCs w:val="28"/>
              </w:rPr>
              <w:t>cơ quan có thẩm quyền</w:t>
            </w:r>
            <w:r w:rsidRPr="00763D9A">
              <w:rPr>
                <w:szCs w:val="28"/>
                <w:lang w:val="en-US"/>
              </w:rPr>
              <w:t>.</w:t>
            </w:r>
          </w:p>
          <w:p w:rsidR="00F92AF9" w:rsidRPr="00763D9A" w:rsidRDefault="00F92AF9" w:rsidP="00A4539F">
            <w:pPr>
              <w:spacing w:before="120" w:after="120"/>
              <w:jc w:val="both"/>
              <w:rPr>
                <w:szCs w:val="28"/>
                <w:lang w:val="en-US"/>
              </w:rPr>
            </w:pPr>
            <w:r w:rsidRPr="00763D9A">
              <w:rPr>
                <w:szCs w:val="28"/>
                <w:lang w:val="en-US"/>
              </w:rPr>
              <w:t xml:space="preserve">5. Sở Dân tộc và Tôn Giáo: Cho ý kiến về sự cần thiết xây dựng và quy mô công trình tín ngưỡng, tôn giáo theo đề nghị của cơ quan có thẩm quyền cấp giấy phép xây dựng. Phối hợp xử lý vi phạm trật tự xây dựng đối với công trình tín ngưỡng, tôn giáo khi có đề nghị của </w:t>
            </w:r>
            <w:r w:rsidRPr="00763D9A">
              <w:rPr>
                <w:szCs w:val="28"/>
              </w:rPr>
              <w:t>cơ quan có thẩm quyền</w:t>
            </w:r>
            <w:r w:rsidRPr="00763D9A">
              <w:rPr>
                <w:szCs w:val="28"/>
                <w:lang w:val="en-US"/>
              </w:rPr>
              <w:t>.</w:t>
            </w:r>
          </w:p>
          <w:p w:rsidR="00F92AF9" w:rsidRPr="00763D9A" w:rsidRDefault="00F92AF9" w:rsidP="00A4539F">
            <w:pPr>
              <w:spacing w:before="120" w:after="120"/>
              <w:jc w:val="both"/>
              <w:rPr>
                <w:szCs w:val="28"/>
                <w:lang w:val="en-US"/>
              </w:rPr>
            </w:pPr>
            <w:r w:rsidRPr="00763D9A">
              <w:rPr>
                <w:szCs w:val="28"/>
                <w:lang w:val="en-US"/>
              </w:rPr>
              <w:t xml:space="preserve">6. Sở Văn hóa, Thể theo và Du lịch: Cho ý kiến về sự cần thiết xây dựng và quy mô đầu tư đối với công trình tượng đài, tranh hoành tráng; công trình di tích lịch sử - văn hoá và danh lam, thắng cảnh đã được xếp hạng trên địa bàn tỉnh theo đề nghị của cơ quan có thẩm quyền cấp giấy phép xây dựng. Phối hợp xử lý vi phạm trật tự xây dựng đối với công trình thuộc thẩm quyền quản lý khi có đề nghị của </w:t>
            </w:r>
            <w:r w:rsidRPr="00763D9A">
              <w:rPr>
                <w:szCs w:val="28"/>
              </w:rPr>
              <w:t>cơ quan có thẩm quyền</w:t>
            </w:r>
            <w:r w:rsidRPr="00763D9A">
              <w:rPr>
                <w:szCs w:val="28"/>
                <w:lang w:val="en-US"/>
              </w:rPr>
              <w:t>.</w:t>
            </w:r>
          </w:p>
          <w:p w:rsidR="00FF7DCB" w:rsidRPr="00763D9A" w:rsidRDefault="00F92AF9" w:rsidP="00A4539F">
            <w:pPr>
              <w:shd w:val="clear" w:color="auto" w:fill="FFFFFF"/>
              <w:spacing w:before="120"/>
              <w:jc w:val="both"/>
              <w:rPr>
                <w:b/>
                <w:szCs w:val="28"/>
              </w:rPr>
            </w:pPr>
            <w:r w:rsidRPr="00763D9A">
              <w:rPr>
                <w:szCs w:val="28"/>
                <w:lang w:val="en-US"/>
              </w:rPr>
              <w:t>7. Thủ trưởng đơn vị, tổ chức, cá nhân cung cấp dịch vụ (cung cấp điện, nước và các dịch vụ khác) liên quan đến công trình xây dựng vi phạm trật tự xây dựng có trách nhiệm phối hợp với các cơ quan chức năng trong quá trình tổ chức cưỡng chế công trình vi phạm theo quy định của pháp luật khi có đề nghị.</w:t>
            </w:r>
          </w:p>
        </w:tc>
        <w:tc>
          <w:tcPr>
            <w:tcW w:w="6667" w:type="dxa"/>
          </w:tcPr>
          <w:p w:rsidR="008B5F07" w:rsidRPr="00763D9A" w:rsidRDefault="008B5F07" w:rsidP="008B5F07">
            <w:pPr>
              <w:spacing w:before="120" w:after="120"/>
              <w:jc w:val="both"/>
              <w:rPr>
                <w:szCs w:val="28"/>
                <w:lang w:val="en-US"/>
              </w:rPr>
            </w:pPr>
          </w:p>
          <w:p w:rsidR="00FF7DCB" w:rsidRPr="00763D9A" w:rsidRDefault="00F92AF9" w:rsidP="008B5F07">
            <w:pPr>
              <w:spacing w:before="120" w:after="120"/>
              <w:jc w:val="both"/>
            </w:pPr>
            <w:r w:rsidRPr="00763D9A">
              <w:rPr>
                <w:szCs w:val="28"/>
              </w:rPr>
              <w:t xml:space="preserve">Dự thảo quy định trách nhiệm của các </w:t>
            </w:r>
            <w:r w:rsidRPr="00763D9A">
              <w:rPr>
                <w:szCs w:val="28"/>
                <w:lang w:val="en-US"/>
              </w:rPr>
              <w:t xml:space="preserve">cơ quan, </w:t>
            </w:r>
            <w:r w:rsidRPr="00763D9A">
              <w:rPr>
                <w:szCs w:val="28"/>
              </w:rPr>
              <w:t>đơn vị để phù hợp chính quyền địa phương 02 cấp</w:t>
            </w:r>
            <w:r w:rsidRPr="00763D9A">
              <w:rPr>
                <w:szCs w:val="28"/>
                <w:lang w:val="en-US"/>
              </w:rPr>
              <w:t>.</w:t>
            </w:r>
          </w:p>
        </w:tc>
      </w:tr>
      <w:tr w:rsidR="00763D9A" w:rsidRPr="00763D9A" w:rsidTr="00A4539F">
        <w:trPr>
          <w:jc w:val="center"/>
        </w:trPr>
        <w:tc>
          <w:tcPr>
            <w:tcW w:w="7122" w:type="dxa"/>
          </w:tcPr>
          <w:p w:rsidR="00F92AF9" w:rsidRPr="00763D9A" w:rsidRDefault="00F92AF9" w:rsidP="00A4539F">
            <w:pPr>
              <w:spacing w:before="120" w:after="120"/>
              <w:jc w:val="both"/>
              <w:rPr>
                <w:b/>
                <w:szCs w:val="28"/>
                <w:lang w:val="en-US"/>
              </w:rPr>
            </w:pPr>
            <w:r w:rsidRPr="00763D9A">
              <w:rPr>
                <w:rFonts w:hint="cs"/>
                <w:b/>
                <w:szCs w:val="28"/>
              </w:rPr>
              <w:lastRenderedPageBreak/>
              <w:t>Đ</w:t>
            </w:r>
            <w:r w:rsidRPr="00763D9A">
              <w:rPr>
                <w:b/>
                <w:szCs w:val="28"/>
              </w:rPr>
              <w:t xml:space="preserve">iều </w:t>
            </w:r>
            <w:r w:rsidRPr="00763D9A">
              <w:rPr>
                <w:b/>
                <w:szCs w:val="28"/>
                <w:lang w:val="en-US"/>
              </w:rPr>
              <w:t>7</w:t>
            </w:r>
            <w:r w:rsidRPr="00763D9A">
              <w:rPr>
                <w:b/>
                <w:szCs w:val="28"/>
              </w:rPr>
              <w:t xml:space="preserve">. </w:t>
            </w:r>
            <w:r w:rsidRPr="00763D9A">
              <w:rPr>
                <w:b/>
                <w:szCs w:val="28"/>
                <w:lang w:val="en-US"/>
              </w:rPr>
              <w:t>Quy định chuyển tiếp</w:t>
            </w:r>
          </w:p>
          <w:p w:rsidR="00F92AF9" w:rsidRPr="00763D9A" w:rsidRDefault="00F92AF9" w:rsidP="00A4539F">
            <w:pPr>
              <w:spacing w:before="120" w:after="120"/>
              <w:jc w:val="both"/>
              <w:rPr>
                <w:szCs w:val="28"/>
                <w:lang w:val="en-US"/>
              </w:rPr>
            </w:pPr>
            <w:r w:rsidRPr="00763D9A">
              <w:rPr>
                <w:szCs w:val="28"/>
                <w:lang w:val="en-US"/>
              </w:rPr>
              <w:t xml:space="preserve">1. Hồ sơ đề nghị cấp giấy phép xây dựng đã nộp theo quy định tại cơ quan cấp giấy phép xây dựng trước ngày Quyết định này có hiệu lực, thì việc cấp giấy phép xây dựng tiếp tục </w:t>
            </w:r>
            <w:r w:rsidRPr="00763D9A">
              <w:rPr>
                <w:szCs w:val="28"/>
                <w:lang w:val="en-US"/>
              </w:rPr>
              <w:lastRenderedPageBreak/>
              <w:t xml:space="preserve">được thực hiện theo quy định tại Quyết định số 29/2021/QĐ-UBND 09/11/2021 của Ủy ban nhân dân tỉnh Vĩnh Long Quy định về quy mô, thời hạn tồn tại công trình, nhà ở riêng lẻ cấp giấy phép có thời hạn và phân cấp cấp giấy phép xây dựng trên địa bàn tỉnh Vĩnh Long; Quyết định số 17/2021/QĐ-UBND ngày 07/9/2021 của Ủy ban nhân dân tỉnh Trà Vinh ban hành Quy định phân cấp thực hiện công tác quản lý nhà nước ngành xây dựng trên địa bàn tỉnh Trà Vinh, đã được sửa đổi, bổ sung tại Quyết định số 02/2024/QĐ-UBND ngày 22/02/2024 của Ủy ban nhân dân tỉnh Trà Vinh và  Quyết định số 43/2021/QĐ-UBND ngày 28/12/2021 của Ủy ban nhân dân tỉnh Bến Tre ban hành Quy định về cấp giấy phép xây dựng và quản lý trật tự xây dựng trên địa bàn tỉnh Bến Tre. </w:t>
            </w:r>
          </w:p>
          <w:p w:rsidR="00F92AF9" w:rsidRPr="00763D9A" w:rsidRDefault="00F92AF9" w:rsidP="00A4539F">
            <w:pPr>
              <w:spacing w:before="120" w:after="120"/>
              <w:jc w:val="both"/>
              <w:rPr>
                <w:szCs w:val="28"/>
                <w:lang w:val="en-US"/>
              </w:rPr>
            </w:pPr>
            <w:r w:rsidRPr="00763D9A">
              <w:rPr>
                <w:szCs w:val="28"/>
                <w:lang w:val="en-US"/>
              </w:rPr>
              <w:t>2. Đối với hồ sơ đề nghị cấp giấy phép xây dựng được nộp tại cơ quan cấp giấy phép xây dựng kể từ ngày Quyết định này có hiệu lực thì thực hiện theo quy định tại Quyết định này.</w:t>
            </w:r>
          </w:p>
          <w:p w:rsidR="00FF7DCB" w:rsidRPr="00763D9A" w:rsidRDefault="00F92AF9" w:rsidP="00A4539F">
            <w:pPr>
              <w:spacing w:before="120" w:after="120"/>
              <w:jc w:val="both"/>
              <w:rPr>
                <w:b/>
                <w:szCs w:val="28"/>
              </w:rPr>
            </w:pPr>
            <w:r w:rsidRPr="00763D9A">
              <w:rPr>
                <w:szCs w:val="28"/>
                <w:lang w:val="en-US"/>
              </w:rPr>
              <w:t>3. Trường hợp các văn bản quy phạm pháp luật được dẫn chiếu trong Quyết định này được sửa đổi, bổ sung hoặc thay thế thì áp dụng theo các quy định trong văn bản quy phạm pháp luật thay thế mới nhất.</w:t>
            </w:r>
          </w:p>
        </w:tc>
        <w:tc>
          <w:tcPr>
            <w:tcW w:w="6667" w:type="dxa"/>
          </w:tcPr>
          <w:p w:rsidR="00A4539F" w:rsidRPr="00763D9A" w:rsidRDefault="00A4539F" w:rsidP="00A4539F">
            <w:pPr>
              <w:spacing w:before="120" w:after="120"/>
              <w:jc w:val="both"/>
            </w:pPr>
          </w:p>
          <w:p w:rsidR="00A4539F" w:rsidRPr="00763D9A" w:rsidRDefault="00A4539F" w:rsidP="00A4539F">
            <w:pPr>
              <w:spacing w:before="120" w:after="120"/>
              <w:jc w:val="both"/>
            </w:pPr>
            <w:r w:rsidRPr="00763D9A">
              <w:t xml:space="preserve">Quy định về chuyển tiếp đối với các trường hợp có thể xảy ra để áp dụng triển khai </w:t>
            </w:r>
            <w:r w:rsidRPr="00763D9A">
              <w:rPr>
                <w:lang w:val="en-US"/>
              </w:rPr>
              <w:t>Quyết định</w:t>
            </w:r>
            <w:r w:rsidRPr="00763D9A">
              <w:t xml:space="preserve"> trong thực tế.</w:t>
            </w:r>
          </w:p>
          <w:p w:rsidR="00FF7DCB" w:rsidRPr="00763D9A" w:rsidRDefault="00FF7DCB" w:rsidP="00D440BA">
            <w:pPr>
              <w:spacing w:before="120" w:after="120"/>
              <w:jc w:val="both"/>
              <w:rPr>
                <w:lang w:val="en-US"/>
              </w:rPr>
            </w:pPr>
          </w:p>
        </w:tc>
      </w:tr>
      <w:tr w:rsidR="00763D9A" w:rsidRPr="00763D9A" w:rsidTr="00A4539F">
        <w:trPr>
          <w:jc w:val="center"/>
        </w:trPr>
        <w:tc>
          <w:tcPr>
            <w:tcW w:w="7122" w:type="dxa"/>
          </w:tcPr>
          <w:p w:rsidR="00F92AF9" w:rsidRPr="00763D9A" w:rsidRDefault="00F92AF9" w:rsidP="00A4539F">
            <w:pPr>
              <w:spacing w:before="120" w:after="120"/>
              <w:jc w:val="both"/>
              <w:rPr>
                <w:b/>
                <w:szCs w:val="28"/>
              </w:rPr>
            </w:pPr>
            <w:r w:rsidRPr="00763D9A">
              <w:rPr>
                <w:b/>
                <w:szCs w:val="28"/>
                <w:lang w:val="en-US"/>
              </w:rPr>
              <w:lastRenderedPageBreak/>
              <w:t>Điều 8. Hiệu lực thi hành</w:t>
            </w:r>
          </w:p>
          <w:p w:rsidR="00F92AF9" w:rsidRPr="00763D9A" w:rsidRDefault="00F92AF9" w:rsidP="00A4539F">
            <w:pPr>
              <w:spacing w:before="120" w:after="120"/>
              <w:jc w:val="both"/>
              <w:rPr>
                <w:szCs w:val="28"/>
                <w:lang w:val="en-US"/>
              </w:rPr>
            </w:pPr>
            <w:r w:rsidRPr="00763D9A">
              <w:rPr>
                <w:szCs w:val="28"/>
                <w:lang w:val="en-US"/>
              </w:rPr>
              <w:t xml:space="preserve">1. </w:t>
            </w:r>
            <w:r w:rsidRPr="00763D9A">
              <w:rPr>
                <w:szCs w:val="28"/>
              </w:rPr>
              <w:t xml:space="preserve">Quyết định này có hiệu lực từ ngày </w:t>
            </w:r>
            <w:r w:rsidRPr="00763D9A">
              <w:rPr>
                <w:szCs w:val="28"/>
                <w:lang w:val="en-US"/>
              </w:rPr>
              <w:t xml:space="preserve">… </w:t>
            </w:r>
            <w:r w:rsidRPr="00763D9A">
              <w:rPr>
                <w:szCs w:val="28"/>
              </w:rPr>
              <w:t xml:space="preserve">tháng </w:t>
            </w:r>
            <w:r w:rsidRPr="00763D9A">
              <w:rPr>
                <w:szCs w:val="28"/>
                <w:lang w:val="en-US"/>
              </w:rPr>
              <w:t xml:space="preserve">… </w:t>
            </w:r>
            <w:r w:rsidRPr="00763D9A">
              <w:rPr>
                <w:szCs w:val="28"/>
              </w:rPr>
              <w:t xml:space="preserve">năm </w:t>
            </w:r>
            <w:r w:rsidRPr="00763D9A">
              <w:rPr>
                <w:szCs w:val="28"/>
                <w:lang w:val="en-US"/>
              </w:rPr>
              <w:t>..</w:t>
            </w:r>
            <w:r w:rsidRPr="00763D9A">
              <w:rPr>
                <w:szCs w:val="28"/>
              </w:rPr>
              <w:t>.</w:t>
            </w:r>
            <w:r w:rsidRPr="00763D9A">
              <w:rPr>
                <w:szCs w:val="28"/>
                <w:lang w:val="en-US"/>
              </w:rPr>
              <w:t xml:space="preserve"> </w:t>
            </w:r>
          </w:p>
          <w:p w:rsidR="00F92AF9" w:rsidRPr="00763D9A" w:rsidRDefault="00F92AF9" w:rsidP="00A4539F">
            <w:pPr>
              <w:spacing w:before="120" w:after="120"/>
              <w:jc w:val="both"/>
              <w:rPr>
                <w:szCs w:val="28"/>
                <w:lang w:val="en-US"/>
              </w:rPr>
            </w:pPr>
            <w:r w:rsidRPr="00763D9A">
              <w:rPr>
                <w:szCs w:val="28"/>
                <w:lang w:val="en-US"/>
              </w:rPr>
              <w:t xml:space="preserve">2. Bãi bỏ Điều 5 của Quyết định số 29/2021/QĐ-UBND 09/11/2021 của Ủy ban nhân dân tỉnh Vĩnh Long Quy định về quy mô, thời hạn tồn tại công trình, nhà ở riêng lẻ cấp </w:t>
            </w:r>
            <w:r w:rsidRPr="00763D9A">
              <w:rPr>
                <w:szCs w:val="28"/>
                <w:lang w:val="en-US"/>
              </w:rPr>
              <w:lastRenderedPageBreak/>
              <w:t>giấy phép có thời hạn và phân cấp cấp giấy phép xây dựng trên địa bàn tỉnh Vĩnh Long.</w:t>
            </w:r>
          </w:p>
          <w:p w:rsidR="00FF7DCB" w:rsidRPr="00763D9A" w:rsidRDefault="00F92AF9" w:rsidP="00A4539F">
            <w:pPr>
              <w:spacing w:before="120" w:after="120"/>
              <w:jc w:val="both"/>
              <w:rPr>
                <w:b/>
                <w:szCs w:val="28"/>
              </w:rPr>
            </w:pPr>
            <w:r w:rsidRPr="00763D9A">
              <w:rPr>
                <w:szCs w:val="28"/>
                <w:lang w:val="en-US"/>
              </w:rPr>
              <w:t>3. Bãi bỏ Quyết định số 43/2021/QĐ-UBND ngày 28/12/2021 của Ủy ban nhân dân tỉnh Bến Tre ban hành Quy định về cấp giấy phép xây dựng và quản lý trật tự xây dựng trên địa bàn tỉnh Bến Tre, trừ Điều 9 của Quy định ban hành kèm theo Quyết định này.</w:t>
            </w:r>
          </w:p>
        </w:tc>
        <w:tc>
          <w:tcPr>
            <w:tcW w:w="6667" w:type="dxa"/>
          </w:tcPr>
          <w:p w:rsidR="00D440BA" w:rsidRPr="00763D9A" w:rsidRDefault="00D440BA" w:rsidP="008B5F07">
            <w:pPr>
              <w:spacing w:before="120" w:after="120"/>
              <w:jc w:val="both"/>
              <w:rPr>
                <w:szCs w:val="28"/>
              </w:rPr>
            </w:pPr>
          </w:p>
          <w:p w:rsidR="00FF7DCB" w:rsidRPr="00763D9A" w:rsidRDefault="00A4539F" w:rsidP="00A4539F">
            <w:pPr>
              <w:spacing w:before="120" w:after="120"/>
              <w:jc w:val="both"/>
              <w:rPr>
                <w:lang w:val="en-US"/>
              </w:rPr>
            </w:pPr>
            <w:r w:rsidRPr="00763D9A">
              <w:rPr>
                <w:lang w:val="en-US"/>
              </w:rPr>
              <w:t>Quy định về hiệu lực thi hành quyết định</w:t>
            </w:r>
          </w:p>
        </w:tc>
      </w:tr>
      <w:tr w:rsidR="00763D9A" w:rsidRPr="00763D9A" w:rsidTr="00A4539F">
        <w:trPr>
          <w:jc w:val="center"/>
        </w:trPr>
        <w:tc>
          <w:tcPr>
            <w:tcW w:w="7122" w:type="dxa"/>
          </w:tcPr>
          <w:p w:rsidR="00FF7DCB" w:rsidRPr="00763D9A" w:rsidRDefault="00FF7DCB" w:rsidP="00A4539F">
            <w:pPr>
              <w:spacing w:before="120" w:after="120"/>
              <w:jc w:val="both"/>
              <w:rPr>
                <w:b/>
                <w:szCs w:val="28"/>
              </w:rPr>
            </w:pPr>
            <w:r w:rsidRPr="00763D9A">
              <w:rPr>
                <w:b/>
                <w:szCs w:val="28"/>
              </w:rPr>
              <w:lastRenderedPageBreak/>
              <w:t xml:space="preserve">Điều </w:t>
            </w:r>
            <w:r w:rsidR="00A4539F" w:rsidRPr="00763D9A">
              <w:rPr>
                <w:b/>
                <w:szCs w:val="28"/>
                <w:lang w:val="en-US"/>
              </w:rPr>
              <w:t>9</w:t>
            </w:r>
            <w:r w:rsidRPr="00763D9A">
              <w:rPr>
                <w:b/>
                <w:szCs w:val="28"/>
              </w:rPr>
              <w:t>.</w:t>
            </w:r>
            <w:r w:rsidRPr="00763D9A">
              <w:rPr>
                <w:szCs w:val="28"/>
              </w:rPr>
              <w:t xml:space="preserve"> Chánh Văn phòng </w:t>
            </w:r>
            <w:r w:rsidRPr="00763D9A">
              <w:rPr>
                <w:szCs w:val="28"/>
                <w:lang w:val="en-US"/>
              </w:rPr>
              <w:t>Ủy ban nhân dân</w:t>
            </w:r>
            <w:r w:rsidRPr="00763D9A">
              <w:rPr>
                <w:szCs w:val="28"/>
              </w:rPr>
              <w:t xml:space="preserve"> tỉnh, Giám đốc Sở Xây dựng, </w:t>
            </w:r>
            <w:r w:rsidRPr="00763D9A">
              <w:rPr>
                <w:szCs w:val="28"/>
                <w:lang w:val="en-US"/>
              </w:rPr>
              <w:t>Thủ t</w:t>
            </w:r>
            <w:r w:rsidRPr="00763D9A">
              <w:rPr>
                <w:szCs w:val="28"/>
              </w:rPr>
              <w:t>rưởng</w:t>
            </w:r>
            <w:r w:rsidRPr="00763D9A">
              <w:rPr>
                <w:szCs w:val="28"/>
                <w:lang w:val="en-US"/>
              </w:rPr>
              <w:t xml:space="preserve"> các sở, ban, ngành tỉnh</w:t>
            </w:r>
            <w:r w:rsidRPr="00763D9A">
              <w:rPr>
                <w:szCs w:val="28"/>
              </w:rPr>
              <w:t xml:space="preserve">, Chủ tịch </w:t>
            </w:r>
            <w:r w:rsidRPr="00763D9A">
              <w:rPr>
                <w:szCs w:val="28"/>
                <w:lang w:val="en-US"/>
              </w:rPr>
              <w:t>Ủy ban nhân dân</w:t>
            </w:r>
            <w:r w:rsidRPr="00763D9A">
              <w:rPr>
                <w:szCs w:val="28"/>
              </w:rPr>
              <w:t xml:space="preserve"> các </w:t>
            </w:r>
            <w:r w:rsidRPr="00763D9A">
              <w:rPr>
                <w:szCs w:val="28"/>
                <w:lang w:val="en-US"/>
              </w:rPr>
              <w:t>xã, phường</w:t>
            </w:r>
            <w:r w:rsidRPr="00763D9A">
              <w:rPr>
                <w:szCs w:val="28"/>
              </w:rPr>
              <w:t xml:space="preserve"> và các tổ chức, cá nhân có liên quan chịu trách nhiệm thi hành Quyết đị</w:t>
            </w:r>
            <w:r w:rsidR="00A4539F" w:rsidRPr="00763D9A">
              <w:rPr>
                <w:szCs w:val="28"/>
              </w:rPr>
              <w:t>nh này.</w:t>
            </w:r>
          </w:p>
        </w:tc>
        <w:tc>
          <w:tcPr>
            <w:tcW w:w="6667" w:type="dxa"/>
          </w:tcPr>
          <w:p w:rsidR="00FF7DCB" w:rsidRPr="00763D9A" w:rsidRDefault="00D440BA" w:rsidP="008B5F07">
            <w:pPr>
              <w:spacing w:before="120" w:after="120"/>
              <w:jc w:val="both"/>
              <w:rPr>
                <w:lang w:val="en-US"/>
              </w:rPr>
            </w:pPr>
            <w:r w:rsidRPr="00763D9A">
              <w:rPr>
                <w:lang w:val="en-US"/>
              </w:rPr>
              <w:t>Quy định về trách nhiệm thi hành quyết định</w:t>
            </w:r>
          </w:p>
        </w:tc>
      </w:tr>
    </w:tbl>
    <w:tbl>
      <w:tblPr>
        <w:tblW w:w="0" w:type="auto"/>
        <w:tblLook w:val="04A0" w:firstRow="1" w:lastRow="0" w:firstColumn="1" w:lastColumn="0" w:noHBand="0" w:noVBand="1"/>
      </w:tblPr>
      <w:tblGrid>
        <w:gridCol w:w="3037"/>
        <w:gridCol w:w="5671"/>
        <w:gridCol w:w="5513"/>
      </w:tblGrid>
      <w:tr w:rsidR="00763D9A" w:rsidRPr="00763D9A" w:rsidTr="00D440BA">
        <w:tc>
          <w:tcPr>
            <w:tcW w:w="3037" w:type="dxa"/>
          </w:tcPr>
          <w:p w:rsidR="00D440BA" w:rsidRPr="00763D9A" w:rsidRDefault="00D440BA">
            <w:pPr>
              <w:spacing w:line="300" w:lineRule="exact"/>
              <w:rPr>
                <w:b/>
                <w:i/>
                <w:sz w:val="24"/>
                <w:lang w:val="pt-BR"/>
              </w:rPr>
            </w:pPr>
          </w:p>
        </w:tc>
        <w:tc>
          <w:tcPr>
            <w:tcW w:w="5671" w:type="dxa"/>
          </w:tcPr>
          <w:p w:rsidR="00D440BA" w:rsidRPr="00763D9A" w:rsidRDefault="00D440BA">
            <w:pPr>
              <w:jc w:val="center"/>
              <w:rPr>
                <w:b/>
                <w:szCs w:val="28"/>
              </w:rPr>
            </w:pPr>
          </w:p>
        </w:tc>
        <w:tc>
          <w:tcPr>
            <w:tcW w:w="5513" w:type="dxa"/>
          </w:tcPr>
          <w:p w:rsidR="00D440BA" w:rsidRPr="00763D9A" w:rsidRDefault="00D440BA" w:rsidP="00D440BA">
            <w:pPr>
              <w:jc w:val="center"/>
              <w:rPr>
                <w:b/>
              </w:rPr>
            </w:pPr>
          </w:p>
        </w:tc>
      </w:tr>
      <w:tr w:rsidR="00D440BA" w:rsidRPr="00763D9A" w:rsidTr="00D440BA">
        <w:tc>
          <w:tcPr>
            <w:tcW w:w="3037" w:type="dxa"/>
          </w:tcPr>
          <w:p w:rsidR="00D440BA" w:rsidRPr="00763D9A" w:rsidRDefault="00D440BA">
            <w:pPr>
              <w:spacing w:line="300" w:lineRule="exact"/>
              <w:rPr>
                <w:b/>
                <w:i/>
                <w:sz w:val="24"/>
                <w:szCs w:val="28"/>
              </w:rPr>
            </w:pPr>
            <w:r w:rsidRPr="00763D9A">
              <w:rPr>
                <w:b/>
                <w:i/>
                <w:sz w:val="24"/>
                <w:lang w:val="pt-BR"/>
              </w:rPr>
              <w:t>Nơi nhận:</w:t>
            </w:r>
          </w:p>
          <w:p w:rsidR="00D440BA" w:rsidRPr="00763D9A" w:rsidRDefault="00D440BA">
            <w:pPr>
              <w:ind w:left="34"/>
              <w:jc w:val="both"/>
              <w:rPr>
                <w:sz w:val="22"/>
              </w:rPr>
            </w:pPr>
            <w:r w:rsidRPr="00763D9A">
              <w:rPr>
                <w:sz w:val="22"/>
              </w:rPr>
              <w:t>- UBND tỉnh;</w:t>
            </w:r>
          </w:p>
          <w:p w:rsidR="00D440BA" w:rsidRPr="00763D9A" w:rsidRDefault="00D440BA">
            <w:pPr>
              <w:ind w:left="34"/>
              <w:jc w:val="both"/>
              <w:rPr>
                <w:sz w:val="22"/>
                <w:lang w:val="en-US"/>
              </w:rPr>
            </w:pPr>
            <w:r w:rsidRPr="00763D9A">
              <w:rPr>
                <w:sz w:val="22"/>
                <w:lang w:val="en-US"/>
              </w:rPr>
              <w:t>- Sở Tư pháp;</w:t>
            </w:r>
          </w:p>
          <w:p w:rsidR="00D440BA" w:rsidRPr="00763D9A" w:rsidRDefault="00D440BA">
            <w:pPr>
              <w:ind w:left="34"/>
              <w:jc w:val="both"/>
              <w:rPr>
                <w:sz w:val="22"/>
                <w:lang w:val="en-US"/>
              </w:rPr>
            </w:pPr>
            <w:r w:rsidRPr="00763D9A">
              <w:rPr>
                <w:sz w:val="22"/>
              </w:rPr>
              <w:t>- Ban Giám đốc Sở;</w:t>
            </w:r>
          </w:p>
          <w:p w:rsidR="00D440BA" w:rsidRPr="00763D9A" w:rsidRDefault="00D440BA" w:rsidP="00D440BA">
            <w:pPr>
              <w:jc w:val="both"/>
              <w:rPr>
                <w:szCs w:val="28"/>
                <w:lang w:val="pt-BR"/>
              </w:rPr>
            </w:pPr>
            <w:r w:rsidRPr="00763D9A">
              <w:rPr>
                <w:sz w:val="22"/>
              </w:rPr>
              <w:t xml:space="preserve">- Lưu: VT, </w:t>
            </w:r>
            <w:r w:rsidRPr="00763D9A">
              <w:rPr>
                <w:sz w:val="22"/>
                <w:lang w:val="en-US"/>
              </w:rPr>
              <w:t>QLĐTXD</w:t>
            </w:r>
            <w:r w:rsidRPr="00763D9A">
              <w:rPr>
                <w:sz w:val="22"/>
              </w:rPr>
              <w:t>.</w:t>
            </w:r>
          </w:p>
        </w:tc>
        <w:tc>
          <w:tcPr>
            <w:tcW w:w="5671" w:type="dxa"/>
          </w:tcPr>
          <w:p w:rsidR="00D440BA" w:rsidRPr="00763D9A" w:rsidRDefault="00D440BA">
            <w:pPr>
              <w:jc w:val="center"/>
              <w:rPr>
                <w:b/>
                <w:szCs w:val="28"/>
              </w:rPr>
            </w:pPr>
          </w:p>
        </w:tc>
        <w:tc>
          <w:tcPr>
            <w:tcW w:w="5513" w:type="dxa"/>
          </w:tcPr>
          <w:p w:rsidR="00D440BA" w:rsidRPr="00763D9A" w:rsidRDefault="00D440BA" w:rsidP="00D440BA">
            <w:pPr>
              <w:jc w:val="center"/>
              <w:rPr>
                <w:b/>
              </w:rPr>
            </w:pPr>
            <w:r w:rsidRPr="00763D9A">
              <w:rPr>
                <w:b/>
              </w:rPr>
              <w:t>KT.GIÁM ĐỐC</w:t>
            </w:r>
          </w:p>
          <w:p w:rsidR="00D440BA" w:rsidRPr="00763D9A" w:rsidRDefault="00D440BA" w:rsidP="00D440BA">
            <w:pPr>
              <w:jc w:val="center"/>
              <w:rPr>
                <w:b/>
                <w:szCs w:val="28"/>
              </w:rPr>
            </w:pPr>
            <w:r w:rsidRPr="00763D9A">
              <w:rPr>
                <w:b/>
              </w:rPr>
              <w:t>PHÓ GIÁM ĐỐC</w:t>
            </w:r>
          </w:p>
          <w:p w:rsidR="00D440BA" w:rsidRPr="00763D9A" w:rsidRDefault="00D440BA" w:rsidP="00D440BA">
            <w:pPr>
              <w:jc w:val="center"/>
              <w:rPr>
                <w:lang w:val="pt-BR"/>
              </w:rPr>
            </w:pPr>
          </w:p>
          <w:p w:rsidR="00D440BA" w:rsidRPr="00763D9A" w:rsidRDefault="00D440BA" w:rsidP="00D440BA">
            <w:pPr>
              <w:jc w:val="center"/>
              <w:rPr>
                <w:lang w:val="pt-BR"/>
              </w:rPr>
            </w:pPr>
          </w:p>
          <w:p w:rsidR="00D440BA" w:rsidRPr="00763D9A" w:rsidRDefault="00D440BA" w:rsidP="00D440BA">
            <w:pPr>
              <w:jc w:val="center"/>
            </w:pPr>
          </w:p>
          <w:p w:rsidR="00D440BA" w:rsidRPr="00763D9A" w:rsidRDefault="00D440BA" w:rsidP="00D440BA">
            <w:pPr>
              <w:jc w:val="center"/>
            </w:pPr>
          </w:p>
          <w:p w:rsidR="00D440BA" w:rsidRPr="00763D9A" w:rsidRDefault="00D440BA" w:rsidP="00D440BA">
            <w:pPr>
              <w:jc w:val="center"/>
              <w:rPr>
                <w:lang w:val="pt-BR"/>
              </w:rPr>
            </w:pPr>
          </w:p>
          <w:p w:rsidR="00D440BA" w:rsidRPr="00763D9A" w:rsidRDefault="00D440BA" w:rsidP="00D440BA">
            <w:pPr>
              <w:jc w:val="center"/>
              <w:rPr>
                <w:b/>
              </w:rPr>
            </w:pPr>
          </w:p>
        </w:tc>
      </w:tr>
      <w:bookmarkEnd w:id="0"/>
    </w:tbl>
    <w:p w:rsidR="00B37B73" w:rsidRPr="00763D9A" w:rsidRDefault="00B37B73">
      <w:pPr>
        <w:spacing w:before="60" w:after="60" w:line="288" w:lineRule="auto"/>
        <w:jc w:val="center"/>
        <w:rPr>
          <w:rFonts w:cs="Times New Roman"/>
          <w:b/>
          <w:bCs/>
          <w:szCs w:val="28"/>
        </w:rPr>
      </w:pPr>
    </w:p>
    <w:sectPr w:rsidR="00B37B73" w:rsidRPr="00763D9A" w:rsidSect="00FF7DCB">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24" w:rsidRDefault="00915B24">
      <w:r>
        <w:separator/>
      </w:r>
    </w:p>
  </w:endnote>
  <w:endnote w:type="continuationSeparator" w:id="0">
    <w:p w:rsidR="00915B24" w:rsidRDefault="0091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24" w:rsidRDefault="00915B24">
      <w:r>
        <w:separator/>
      </w:r>
    </w:p>
  </w:footnote>
  <w:footnote w:type="continuationSeparator" w:id="0">
    <w:p w:rsidR="00915B24" w:rsidRDefault="00915B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02C21"/>
    <w:multiLevelType w:val="hybridMultilevel"/>
    <w:tmpl w:val="474A4D30"/>
    <w:lvl w:ilvl="0" w:tplc="2AA42E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C37E0"/>
    <w:multiLevelType w:val="hybridMultilevel"/>
    <w:tmpl w:val="3660813C"/>
    <w:lvl w:ilvl="0" w:tplc="71067120">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C0"/>
    <w:rsid w:val="00006D5F"/>
    <w:rsid w:val="000323B8"/>
    <w:rsid w:val="0005557E"/>
    <w:rsid w:val="00055BC0"/>
    <w:rsid w:val="0006169D"/>
    <w:rsid w:val="000761BD"/>
    <w:rsid w:val="0009031F"/>
    <w:rsid w:val="0009039A"/>
    <w:rsid w:val="0009388C"/>
    <w:rsid w:val="00093979"/>
    <w:rsid w:val="000A4E30"/>
    <w:rsid w:val="000B02E1"/>
    <w:rsid w:val="000B52BC"/>
    <w:rsid w:val="000C24E3"/>
    <w:rsid w:val="000E19D3"/>
    <w:rsid w:val="000F0D1F"/>
    <w:rsid w:val="000F27DE"/>
    <w:rsid w:val="000F2BCD"/>
    <w:rsid w:val="000F41E4"/>
    <w:rsid w:val="000F482E"/>
    <w:rsid w:val="0010149C"/>
    <w:rsid w:val="00103CEB"/>
    <w:rsid w:val="001072C0"/>
    <w:rsid w:val="001160B1"/>
    <w:rsid w:val="00122C44"/>
    <w:rsid w:val="00131636"/>
    <w:rsid w:val="0013792A"/>
    <w:rsid w:val="00163764"/>
    <w:rsid w:val="001809F4"/>
    <w:rsid w:val="00185F5C"/>
    <w:rsid w:val="00192403"/>
    <w:rsid w:val="0019665D"/>
    <w:rsid w:val="00197DBF"/>
    <w:rsid w:val="001A545C"/>
    <w:rsid w:val="001A57A7"/>
    <w:rsid w:val="001B0063"/>
    <w:rsid w:val="001B079E"/>
    <w:rsid w:val="001B1FEC"/>
    <w:rsid w:val="001B2110"/>
    <w:rsid w:val="001B391E"/>
    <w:rsid w:val="001B663D"/>
    <w:rsid w:val="001C25C0"/>
    <w:rsid w:val="001C4AC7"/>
    <w:rsid w:val="001C5607"/>
    <w:rsid w:val="001D2216"/>
    <w:rsid w:val="001D5EBC"/>
    <w:rsid w:val="001E67AC"/>
    <w:rsid w:val="001F538A"/>
    <w:rsid w:val="001F542D"/>
    <w:rsid w:val="00200EEC"/>
    <w:rsid w:val="00202744"/>
    <w:rsid w:val="0021262B"/>
    <w:rsid w:val="00215DA8"/>
    <w:rsid w:val="00216F59"/>
    <w:rsid w:val="00224767"/>
    <w:rsid w:val="00225BDD"/>
    <w:rsid w:val="00227DAF"/>
    <w:rsid w:val="00233EAC"/>
    <w:rsid w:val="0023728E"/>
    <w:rsid w:val="002372CE"/>
    <w:rsid w:val="00250830"/>
    <w:rsid w:val="00265B9F"/>
    <w:rsid w:val="002708FF"/>
    <w:rsid w:val="00271385"/>
    <w:rsid w:val="00297EE4"/>
    <w:rsid w:val="002A10D8"/>
    <w:rsid w:val="002A1780"/>
    <w:rsid w:val="002A3AE2"/>
    <w:rsid w:val="002A534D"/>
    <w:rsid w:val="002B3969"/>
    <w:rsid w:val="002B4965"/>
    <w:rsid w:val="002C17D6"/>
    <w:rsid w:val="002C1D3B"/>
    <w:rsid w:val="002C30FE"/>
    <w:rsid w:val="002C680E"/>
    <w:rsid w:val="002D4AD6"/>
    <w:rsid w:val="002E5326"/>
    <w:rsid w:val="00306A19"/>
    <w:rsid w:val="00316754"/>
    <w:rsid w:val="00321323"/>
    <w:rsid w:val="00325B2D"/>
    <w:rsid w:val="00330E7A"/>
    <w:rsid w:val="00331740"/>
    <w:rsid w:val="0035110D"/>
    <w:rsid w:val="00353F73"/>
    <w:rsid w:val="003635AE"/>
    <w:rsid w:val="00377865"/>
    <w:rsid w:val="003818A1"/>
    <w:rsid w:val="00382D7D"/>
    <w:rsid w:val="00392091"/>
    <w:rsid w:val="00395699"/>
    <w:rsid w:val="003A3145"/>
    <w:rsid w:val="003B4EE9"/>
    <w:rsid w:val="003D10CA"/>
    <w:rsid w:val="003D1686"/>
    <w:rsid w:val="003D1F96"/>
    <w:rsid w:val="003D5A6A"/>
    <w:rsid w:val="003F378E"/>
    <w:rsid w:val="003F665C"/>
    <w:rsid w:val="00404C9D"/>
    <w:rsid w:val="004145F4"/>
    <w:rsid w:val="00414691"/>
    <w:rsid w:val="00430C62"/>
    <w:rsid w:val="00441725"/>
    <w:rsid w:val="00441BF8"/>
    <w:rsid w:val="00443A7A"/>
    <w:rsid w:val="00444A92"/>
    <w:rsid w:val="00445857"/>
    <w:rsid w:val="00451DB5"/>
    <w:rsid w:val="0045455F"/>
    <w:rsid w:val="00467E72"/>
    <w:rsid w:val="00470887"/>
    <w:rsid w:val="0048082A"/>
    <w:rsid w:val="004963E1"/>
    <w:rsid w:val="00497894"/>
    <w:rsid w:val="004A77A5"/>
    <w:rsid w:val="004B3A30"/>
    <w:rsid w:val="004B6082"/>
    <w:rsid w:val="004C3780"/>
    <w:rsid w:val="004D0BCA"/>
    <w:rsid w:val="004D3491"/>
    <w:rsid w:val="004F0E6B"/>
    <w:rsid w:val="004F21C2"/>
    <w:rsid w:val="004F5773"/>
    <w:rsid w:val="0050563E"/>
    <w:rsid w:val="00511C74"/>
    <w:rsid w:val="00514B25"/>
    <w:rsid w:val="0052126A"/>
    <w:rsid w:val="00524C5E"/>
    <w:rsid w:val="005307E3"/>
    <w:rsid w:val="00534D4D"/>
    <w:rsid w:val="00535D7C"/>
    <w:rsid w:val="005612DB"/>
    <w:rsid w:val="00565928"/>
    <w:rsid w:val="00583500"/>
    <w:rsid w:val="00595038"/>
    <w:rsid w:val="005A1FAD"/>
    <w:rsid w:val="005B3E82"/>
    <w:rsid w:val="005C6048"/>
    <w:rsid w:val="005D4755"/>
    <w:rsid w:val="005F34E2"/>
    <w:rsid w:val="005F3E4A"/>
    <w:rsid w:val="00600752"/>
    <w:rsid w:val="00607ABE"/>
    <w:rsid w:val="006208A5"/>
    <w:rsid w:val="00624F04"/>
    <w:rsid w:val="006274B4"/>
    <w:rsid w:val="00627901"/>
    <w:rsid w:val="00656CDC"/>
    <w:rsid w:val="0066578C"/>
    <w:rsid w:val="00676601"/>
    <w:rsid w:val="00686311"/>
    <w:rsid w:val="006A0D87"/>
    <w:rsid w:val="006A771B"/>
    <w:rsid w:val="006C2ACE"/>
    <w:rsid w:val="006D0F63"/>
    <w:rsid w:val="006D12C9"/>
    <w:rsid w:val="006D36DE"/>
    <w:rsid w:val="00705730"/>
    <w:rsid w:val="00732081"/>
    <w:rsid w:val="00732A0D"/>
    <w:rsid w:val="007403E6"/>
    <w:rsid w:val="00741E00"/>
    <w:rsid w:val="00763D9A"/>
    <w:rsid w:val="0077665E"/>
    <w:rsid w:val="007950F6"/>
    <w:rsid w:val="007A5DAD"/>
    <w:rsid w:val="007B0B81"/>
    <w:rsid w:val="007B1B13"/>
    <w:rsid w:val="007C6FFB"/>
    <w:rsid w:val="007D2282"/>
    <w:rsid w:val="007E09BD"/>
    <w:rsid w:val="007E1B4A"/>
    <w:rsid w:val="007E5538"/>
    <w:rsid w:val="007E76B2"/>
    <w:rsid w:val="00803615"/>
    <w:rsid w:val="008124A2"/>
    <w:rsid w:val="00821491"/>
    <w:rsid w:val="00833373"/>
    <w:rsid w:val="00836C3E"/>
    <w:rsid w:val="008450B0"/>
    <w:rsid w:val="008500A7"/>
    <w:rsid w:val="0085218B"/>
    <w:rsid w:val="008719AC"/>
    <w:rsid w:val="00892005"/>
    <w:rsid w:val="008B4CF2"/>
    <w:rsid w:val="008B5F07"/>
    <w:rsid w:val="008B6971"/>
    <w:rsid w:val="008D4544"/>
    <w:rsid w:val="008E0818"/>
    <w:rsid w:val="008E390F"/>
    <w:rsid w:val="008E46B3"/>
    <w:rsid w:val="008E5DDD"/>
    <w:rsid w:val="008F3D82"/>
    <w:rsid w:val="0090656C"/>
    <w:rsid w:val="0091002D"/>
    <w:rsid w:val="00915B24"/>
    <w:rsid w:val="00917759"/>
    <w:rsid w:val="00925A80"/>
    <w:rsid w:val="009321E4"/>
    <w:rsid w:val="00933902"/>
    <w:rsid w:val="00944E08"/>
    <w:rsid w:val="00947C82"/>
    <w:rsid w:val="00950D8C"/>
    <w:rsid w:val="009558B3"/>
    <w:rsid w:val="009629BE"/>
    <w:rsid w:val="00972B1E"/>
    <w:rsid w:val="00973090"/>
    <w:rsid w:val="009857BF"/>
    <w:rsid w:val="0099033C"/>
    <w:rsid w:val="00992753"/>
    <w:rsid w:val="009959A6"/>
    <w:rsid w:val="009974FE"/>
    <w:rsid w:val="009B2445"/>
    <w:rsid w:val="009B43B3"/>
    <w:rsid w:val="009D73ED"/>
    <w:rsid w:val="009E5673"/>
    <w:rsid w:val="009F16C3"/>
    <w:rsid w:val="009F1FCA"/>
    <w:rsid w:val="00A10A5F"/>
    <w:rsid w:val="00A20A4C"/>
    <w:rsid w:val="00A240F1"/>
    <w:rsid w:val="00A336B1"/>
    <w:rsid w:val="00A35E26"/>
    <w:rsid w:val="00A36347"/>
    <w:rsid w:val="00A4539F"/>
    <w:rsid w:val="00A545D4"/>
    <w:rsid w:val="00A57585"/>
    <w:rsid w:val="00A66810"/>
    <w:rsid w:val="00A72A11"/>
    <w:rsid w:val="00A84AE7"/>
    <w:rsid w:val="00A90ACD"/>
    <w:rsid w:val="00AB690C"/>
    <w:rsid w:val="00AC25EB"/>
    <w:rsid w:val="00AC612B"/>
    <w:rsid w:val="00AE4627"/>
    <w:rsid w:val="00AF273C"/>
    <w:rsid w:val="00AF4371"/>
    <w:rsid w:val="00B028BD"/>
    <w:rsid w:val="00B126C3"/>
    <w:rsid w:val="00B34453"/>
    <w:rsid w:val="00B37B73"/>
    <w:rsid w:val="00B41570"/>
    <w:rsid w:val="00B46968"/>
    <w:rsid w:val="00B50FED"/>
    <w:rsid w:val="00B541E5"/>
    <w:rsid w:val="00B62006"/>
    <w:rsid w:val="00B70DBD"/>
    <w:rsid w:val="00B83B07"/>
    <w:rsid w:val="00B8613B"/>
    <w:rsid w:val="00BA062B"/>
    <w:rsid w:val="00BA64AB"/>
    <w:rsid w:val="00BB14F0"/>
    <w:rsid w:val="00BB6BC4"/>
    <w:rsid w:val="00BB6FA1"/>
    <w:rsid w:val="00BB78FD"/>
    <w:rsid w:val="00BD48F4"/>
    <w:rsid w:val="00BE046B"/>
    <w:rsid w:val="00BE21F4"/>
    <w:rsid w:val="00BE7AE5"/>
    <w:rsid w:val="00BF00A1"/>
    <w:rsid w:val="00BF37CC"/>
    <w:rsid w:val="00BF64A7"/>
    <w:rsid w:val="00C065F6"/>
    <w:rsid w:val="00C2310C"/>
    <w:rsid w:val="00C251DD"/>
    <w:rsid w:val="00C465EC"/>
    <w:rsid w:val="00C57A18"/>
    <w:rsid w:val="00C6199E"/>
    <w:rsid w:val="00C66661"/>
    <w:rsid w:val="00C769C6"/>
    <w:rsid w:val="00C81EC2"/>
    <w:rsid w:val="00C83427"/>
    <w:rsid w:val="00C847D9"/>
    <w:rsid w:val="00C86CCF"/>
    <w:rsid w:val="00C917E0"/>
    <w:rsid w:val="00CA19CB"/>
    <w:rsid w:val="00CB2306"/>
    <w:rsid w:val="00CB292E"/>
    <w:rsid w:val="00CB5C47"/>
    <w:rsid w:val="00CC1FEB"/>
    <w:rsid w:val="00CC4F03"/>
    <w:rsid w:val="00CC6E63"/>
    <w:rsid w:val="00CD4E9A"/>
    <w:rsid w:val="00CD7952"/>
    <w:rsid w:val="00CF6379"/>
    <w:rsid w:val="00D01CC7"/>
    <w:rsid w:val="00D05627"/>
    <w:rsid w:val="00D12B05"/>
    <w:rsid w:val="00D14FBD"/>
    <w:rsid w:val="00D17831"/>
    <w:rsid w:val="00D2162D"/>
    <w:rsid w:val="00D22D68"/>
    <w:rsid w:val="00D23427"/>
    <w:rsid w:val="00D25CCA"/>
    <w:rsid w:val="00D260E0"/>
    <w:rsid w:val="00D3503F"/>
    <w:rsid w:val="00D37510"/>
    <w:rsid w:val="00D440BA"/>
    <w:rsid w:val="00D507DF"/>
    <w:rsid w:val="00D70E32"/>
    <w:rsid w:val="00D74D4E"/>
    <w:rsid w:val="00D777B3"/>
    <w:rsid w:val="00D83428"/>
    <w:rsid w:val="00D836C7"/>
    <w:rsid w:val="00D96AE3"/>
    <w:rsid w:val="00DA1DE7"/>
    <w:rsid w:val="00DA2159"/>
    <w:rsid w:val="00DA5BEE"/>
    <w:rsid w:val="00DB24C2"/>
    <w:rsid w:val="00DC295A"/>
    <w:rsid w:val="00DD04DC"/>
    <w:rsid w:val="00DD3A0D"/>
    <w:rsid w:val="00DD3E01"/>
    <w:rsid w:val="00DE0007"/>
    <w:rsid w:val="00DF25DA"/>
    <w:rsid w:val="00DF7F87"/>
    <w:rsid w:val="00E04C13"/>
    <w:rsid w:val="00E21348"/>
    <w:rsid w:val="00E30702"/>
    <w:rsid w:val="00E3346A"/>
    <w:rsid w:val="00E41626"/>
    <w:rsid w:val="00E46FF2"/>
    <w:rsid w:val="00E515C3"/>
    <w:rsid w:val="00E51E6C"/>
    <w:rsid w:val="00E569CC"/>
    <w:rsid w:val="00E714F6"/>
    <w:rsid w:val="00E71B53"/>
    <w:rsid w:val="00E71E76"/>
    <w:rsid w:val="00E73161"/>
    <w:rsid w:val="00E80250"/>
    <w:rsid w:val="00E82F6D"/>
    <w:rsid w:val="00E850E9"/>
    <w:rsid w:val="00E90361"/>
    <w:rsid w:val="00E91D20"/>
    <w:rsid w:val="00EA2F0D"/>
    <w:rsid w:val="00EC39F9"/>
    <w:rsid w:val="00EC68C7"/>
    <w:rsid w:val="00EE0B95"/>
    <w:rsid w:val="00EE2560"/>
    <w:rsid w:val="00EE5DE4"/>
    <w:rsid w:val="00F0167D"/>
    <w:rsid w:val="00F01807"/>
    <w:rsid w:val="00F02BF2"/>
    <w:rsid w:val="00F02DF2"/>
    <w:rsid w:val="00F26EDC"/>
    <w:rsid w:val="00F357D9"/>
    <w:rsid w:val="00F42CF8"/>
    <w:rsid w:val="00F42E61"/>
    <w:rsid w:val="00F43CDF"/>
    <w:rsid w:val="00F53520"/>
    <w:rsid w:val="00F536F5"/>
    <w:rsid w:val="00F55426"/>
    <w:rsid w:val="00F568BB"/>
    <w:rsid w:val="00F6013D"/>
    <w:rsid w:val="00F61E97"/>
    <w:rsid w:val="00F6411E"/>
    <w:rsid w:val="00F6528C"/>
    <w:rsid w:val="00F72E12"/>
    <w:rsid w:val="00F77DA9"/>
    <w:rsid w:val="00F81695"/>
    <w:rsid w:val="00F91234"/>
    <w:rsid w:val="00F92AF9"/>
    <w:rsid w:val="00FA39FD"/>
    <w:rsid w:val="00FA5304"/>
    <w:rsid w:val="00FA5339"/>
    <w:rsid w:val="00FD59C9"/>
    <w:rsid w:val="00FE2F4A"/>
    <w:rsid w:val="00FE2F88"/>
    <w:rsid w:val="00FF3247"/>
    <w:rsid w:val="00FF7DCB"/>
    <w:rsid w:val="1B5D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8AF5C79-9AFF-42B4-A749-F7941A27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8"/>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200"/>
    </w:pPr>
    <w:rPr>
      <w:rFonts w:asciiTheme="minorHAnsi" w:hAnsiTheme="minorHAnsi"/>
      <w:sz w:val="20"/>
      <w:szCs w:val="20"/>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character" w:styleId="Hyperlink">
    <w:name w:val="Hyperlink"/>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eastAsia="Times New Roman" w:cs="Times New Roman"/>
      <w:color w:val="000000"/>
      <w:sz w:val="24"/>
      <w:szCs w:val="20"/>
      <w:lang w:val="zh-CN"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hAnsi="Times New Roman"/>
      <w:sz w:val="20"/>
      <w:szCs w:val="20"/>
      <w:lang w:val="vi-VN"/>
    </w:rPr>
  </w:style>
  <w:style w:type="paragraph" w:styleId="ListParagraph">
    <w:name w:val="List Paragraph"/>
    <w:basedOn w:val="Normal"/>
    <w:qFormat/>
    <w:pPr>
      <w:ind w:left="720"/>
      <w:contextualSpacing/>
    </w:pPr>
  </w:style>
  <w:style w:type="paragraph" w:customStyle="1" w:styleId="doan">
    <w:name w:val="doan"/>
    <w:basedOn w:val="Normal"/>
    <w:qFormat/>
    <w:pPr>
      <w:widowControl w:val="0"/>
      <w:spacing w:before="120"/>
      <w:ind w:firstLine="720"/>
      <w:jc w:val="both"/>
    </w:pPr>
    <w:rPr>
      <w:rFonts w:eastAsia="Times New Roman" w:cs="Times New Roman"/>
      <w:color w:val="000000"/>
      <w:szCs w:val="20"/>
      <w:lang w:val="en-US"/>
    </w:rPr>
  </w:style>
  <w:style w:type="character" w:customStyle="1" w:styleId="NormalWebChar">
    <w:name w:val="Normal (Web) Char"/>
    <w:link w:val="NormalWeb"/>
    <w:qFormat/>
    <w:locked/>
    <w:rPr>
      <w:rFonts w:ascii="Times New Roman" w:eastAsia="Times New Roman" w:hAnsi="Times New Roman" w:cs="Times New Roman"/>
      <w:color w:val="000000"/>
      <w:sz w:val="24"/>
      <w:szCs w:val="20"/>
      <w:lang w:val="zh-CN" w:eastAsia="zh-CN"/>
    </w:rPr>
  </w:style>
  <w:style w:type="character" w:customStyle="1" w:styleId="CommentTextChar">
    <w:name w:val="Comment Text Char"/>
    <w:basedOn w:val="DefaultParagraphFont"/>
    <w:link w:val="CommentText"/>
    <w:uiPriority w:val="99"/>
    <w:qFormat/>
    <w:rPr>
      <w:sz w:val="20"/>
      <w:szCs w:val="20"/>
      <w:lang w:val="vi-VN"/>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character" w:customStyle="1" w:styleId="fontstyle01">
    <w:name w:val="fontstyle01"/>
    <w:rsid w:val="00F92AF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8CBC5-49BE-48EF-B2BD-7ECED7A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VANKHUONG</cp:lastModifiedBy>
  <cp:revision>65</cp:revision>
  <dcterms:created xsi:type="dcterms:W3CDTF">2025-05-23T16:24:00Z</dcterms:created>
  <dcterms:modified xsi:type="dcterms:W3CDTF">2025-10-16T02:43:00Z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E5273F3BBBB8456C829DB199D5B1D332_12</vt:lpwstr>
  </property>
</Properties>
</file>