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7511"/>
      </w:tblGrid>
      <w:tr w:rsidR="00FC6854" w:rsidRPr="00BF00DD" w:rsidTr="00E552DF">
        <w:trPr>
          <w:trHeight w:val="872"/>
        </w:trPr>
        <w:tc>
          <w:tcPr>
            <w:tcW w:w="6914" w:type="dxa"/>
            <w:tcBorders>
              <w:top w:val="nil"/>
              <w:left w:val="nil"/>
              <w:bottom w:val="nil"/>
              <w:right w:val="nil"/>
            </w:tcBorders>
            <w:shd w:val="clear" w:color="auto" w:fill="auto"/>
          </w:tcPr>
          <w:p w:rsidR="00FC6854" w:rsidRPr="00BF00DD" w:rsidRDefault="00FC6854" w:rsidP="002C32E5">
            <w:pPr>
              <w:jc w:val="center"/>
              <w:rPr>
                <w:rFonts w:ascii="Times New Roman" w:hAnsi="Times New Roman"/>
                <w:bCs/>
                <w:sz w:val="24"/>
                <w:szCs w:val="24"/>
              </w:rPr>
            </w:pPr>
            <w:r w:rsidRPr="00BF00DD">
              <w:rPr>
                <w:rFonts w:ascii="Times New Roman" w:hAnsi="Times New Roman"/>
                <w:bCs/>
                <w:sz w:val="24"/>
                <w:szCs w:val="24"/>
              </w:rPr>
              <w:t>UBND TỈNH VĨNH LONG</w:t>
            </w:r>
          </w:p>
          <w:p w:rsidR="00FC6854" w:rsidRPr="00BF00DD" w:rsidRDefault="00FC6854" w:rsidP="002C32E5">
            <w:pPr>
              <w:jc w:val="center"/>
              <w:rPr>
                <w:rFonts w:ascii="Times New Roman" w:hAnsi="Times New Roman"/>
                <w:b/>
                <w:bCs/>
                <w:spacing w:val="-20"/>
                <w:szCs w:val="26"/>
              </w:rPr>
            </w:pPr>
            <w:r w:rsidRPr="00BF00DD">
              <w:rPr>
                <w:rFonts w:ascii="Times New Roman" w:hAnsi="Times New Roman"/>
                <w:b/>
                <w:bCs/>
                <w:spacing w:val="-20"/>
                <w:szCs w:val="26"/>
              </w:rPr>
              <w:t>SỞ NÔNG NGHIỆP VÀ MÔI TRƯỜNG</w:t>
            </w:r>
          </w:p>
          <w:p w:rsidR="00FC6854" w:rsidRPr="00BF00DD" w:rsidRDefault="00FC6854" w:rsidP="002C32E5">
            <w:pPr>
              <w:jc w:val="center"/>
              <w:rPr>
                <w:rFonts w:ascii="Times New Roman" w:hAnsi="Times New Roman"/>
                <w:sz w:val="16"/>
                <w:szCs w:val="16"/>
              </w:rPr>
            </w:pPr>
            <w:r w:rsidRPr="00BF00DD">
              <w:rPr>
                <w:rFonts w:ascii="Times New Roman" w:hAnsi="Times New Roman"/>
                <w:noProof/>
                <w:sz w:val="28"/>
                <w:szCs w:val="28"/>
              </w:rPr>
              <mc:AlternateContent>
                <mc:Choice Requires="wps">
                  <w:drawing>
                    <wp:anchor distT="0" distB="0" distL="114300" distR="114300" simplePos="0" relativeHeight="251665920" behindDoc="0" locked="0" layoutInCell="1" allowOverlap="1" wp14:anchorId="366CFF00" wp14:editId="0E7F6A8F">
                      <wp:simplePos x="0" y="0"/>
                      <wp:positionH relativeFrom="column">
                        <wp:posOffset>1421130</wp:posOffset>
                      </wp:positionH>
                      <wp:positionV relativeFrom="paragraph">
                        <wp:posOffset>37465</wp:posOffset>
                      </wp:positionV>
                      <wp:extent cx="1119505" cy="0"/>
                      <wp:effectExtent l="0" t="0" r="23495"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9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5C2329"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pt,2.95pt" to="200.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r7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"/>
                  </w:pict>
                </mc:Fallback>
              </mc:AlternateContent>
            </w:r>
          </w:p>
        </w:tc>
        <w:tc>
          <w:tcPr>
            <w:tcW w:w="7511" w:type="dxa"/>
            <w:tcBorders>
              <w:top w:val="nil"/>
              <w:left w:val="nil"/>
              <w:bottom w:val="nil"/>
              <w:right w:val="nil"/>
            </w:tcBorders>
            <w:shd w:val="clear" w:color="auto" w:fill="auto"/>
          </w:tcPr>
          <w:p w:rsidR="00FC6854" w:rsidRPr="00BF00DD" w:rsidRDefault="00FC6854" w:rsidP="002C32E5">
            <w:pPr>
              <w:jc w:val="center"/>
              <w:rPr>
                <w:rFonts w:ascii="Times New Roman" w:hAnsi="Times New Roman"/>
                <w:b/>
                <w:bCs/>
                <w:spacing w:val="-20"/>
                <w:sz w:val="24"/>
                <w:szCs w:val="24"/>
              </w:rPr>
            </w:pPr>
            <w:r w:rsidRPr="00BF00DD">
              <w:rPr>
                <w:rFonts w:ascii="Times New Roman" w:hAnsi="Times New Roman"/>
                <w:b/>
                <w:bCs/>
                <w:spacing w:val="-20"/>
                <w:sz w:val="24"/>
                <w:szCs w:val="24"/>
              </w:rPr>
              <w:t xml:space="preserve">    CỘNG HÒA XÃ HỘI CHỦ NGHĨA VIỆT NAM</w:t>
            </w:r>
          </w:p>
          <w:p w:rsidR="00FC6854" w:rsidRPr="00BF00DD" w:rsidRDefault="00FC6854" w:rsidP="002C32E5">
            <w:pPr>
              <w:jc w:val="center"/>
              <w:rPr>
                <w:rFonts w:ascii="Times New Roman" w:hAnsi="Times New Roman"/>
                <w:bCs/>
                <w:szCs w:val="26"/>
              </w:rPr>
            </w:pPr>
            <w:r w:rsidRPr="00BF00DD">
              <w:rPr>
                <w:rFonts w:ascii="Times New Roman" w:hAnsi="Times New Roman"/>
                <w:b/>
                <w:bCs/>
                <w:szCs w:val="26"/>
              </w:rPr>
              <w:t>Độc lập - Tự do - Hạnh phúc</w:t>
            </w:r>
          </w:p>
          <w:p w:rsidR="00FC6854" w:rsidRPr="00BF00DD" w:rsidRDefault="00FC6854" w:rsidP="002C32E5">
            <w:pPr>
              <w:jc w:val="center"/>
              <w:rPr>
                <w:rFonts w:ascii="Times New Roman" w:hAnsi="Times New Roman"/>
                <w:i/>
                <w:sz w:val="16"/>
                <w:szCs w:val="16"/>
              </w:rPr>
            </w:pPr>
            <w:r w:rsidRPr="00BF00DD">
              <w:rPr>
                <w:rFonts w:ascii="Times New Roman" w:hAnsi="Times New Roman"/>
                <w:b/>
                <w:bCs/>
                <w:noProof/>
                <w:sz w:val="28"/>
                <w:szCs w:val="28"/>
              </w:rPr>
              <mc:AlternateContent>
                <mc:Choice Requires="wps">
                  <w:drawing>
                    <wp:anchor distT="0" distB="0" distL="114300" distR="114300" simplePos="0" relativeHeight="251656704" behindDoc="0" locked="0" layoutInCell="1" allowOverlap="1" wp14:anchorId="4927B555" wp14:editId="13645F5D">
                      <wp:simplePos x="0" y="0"/>
                      <wp:positionH relativeFrom="column">
                        <wp:posOffset>1572260</wp:posOffset>
                      </wp:positionH>
                      <wp:positionV relativeFrom="paragraph">
                        <wp:posOffset>22860</wp:posOffset>
                      </wp:positionV>
                      <wp:extent cx="1962785" cy="0"/>
                      <wp:effectExtent l="0" t="0" r="18415"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E670E7"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pt,1.8pt" to="278.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2im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"/>
                  </w:pict>
                </mc:Fallback>
              </mc:AlternateContent>
            </w:r>
          </w:p>
          <w:p w:rsidR="00FC6854" w:rsidRPr="00BF00DD" w:rsidRDefault="00FC6854" w:rsidP="002C32E5">
            <w:pPr>
              <w:jc w:val="center"/>
              <w:rPr>
                <w:rFonts w:ascii="Times New Roman" w:hAnsi="Times New Roman"/>
                <w:bCs/>
                <w:szCs w:val="26"/>
              </w:rPr>
            </w:pPr>
            <w:r w:rsidRPr="00BF00DD">
              <w:rPr>
                <w:rFonts w:ascii="Times New Roman" w:hAnsi="Times New Roman"/>
                <w:i/>
                <w:szCs w:val="26"/>
              </w:rPr>
              <w:t>Vĩnh Long, ngày     tháng 9 năm 2025</w:t>
            </w:r>
          </w:p>
        </w:tc>
      </w:tr>
      <w:tr w:rsidR="002C32E5" w:rsidRPr="00BF00DD" w:rsidTr="00E552DF">
        <w:trPr>
          <w:trHeight w:val="872"/>
        </w:trPr>
        <w:tc>
          <w:tcPr>
            <w:tcW w:w="14425" w:type="dxa"/>
            <w:gridSpan w:val="2"/>
            <w:tcBorders>
              <w:top w:val="nil"/>
              <w:left w:val="nil"/>
              <w:bottom w:val="nil"/>
              <w:right w:val="nil"/>
            </w:tcBorders>
            <w:shd w:val="clear" w:color="auto" w:fill="auto"/>
          </w:tcPr>
          <w:p w:rsidR="002C32E5" w:rsidRPr="00BF00DD" w:rsidRDefault="002C32E5" w:rsidP="002C32E5">
            <w:pPr>
              <w:jc w:val="center"/>
              <w:rPr>
                <w:rFonts w:ascii="Times New Roman" w:hAnsi="Times New Roman"/>
                <w:b/>
                <w:bCs/>
                <w:spacing w:val="-20"/>
                <w:sz w:val="32"/>
                <w:szCs w:val="24"/>
              </w:rPr>
            </w:pPr>
          </w:p>
          <w:p w:rsidR="002C32E5" w:rsidRPr="00BF00DD" w:rsidRDefault="002C32E5" w:rsidP="002C32E5">
            <w:pPr>
              <w:jc w:val="center"/>
              <w:rPr>
                <w:rFonts w:ascii="Times New Roman" w:hAnsi="Times New Roman"/>
                <w:b/>
                <w:bCs/>
                <w:spacing w:val="-20"/>
                <w:sz w:val="28"/>
                <w:szCs w:val="28"/>
              </w:rPr>
            </w:pPr>
            <w:r w:rsidRPr="00BF00DD">
              <w:rPr>
                <w:rFonts w:ascii="Times New Roman" w:hAnsi="Times New Roman"/>
                <w:b/>
                <w:bCs/>
                <w:spacing w:val="-20"/>
                <w:sz w:val="28"/>
                <w:szCs w:val="28"/>
              </w:rPr>
              <w:t xml:space="preserve">BẢN SO SÁNH, THUYẾT MINH DỰ THẢO </w:t>
            </w:r>
            <w:r w:rsidR="00D747D5" w:rsidRPr="00BF00DD">
              <w:rPr>
                <w:rFonts w:ascii="Times New Roman" w:hAnsi="Times New Roman"/>
                <w:b/>
                <w:bCs/>
                <w:spacing w:val="-20"/>
                <w:sz w:val="28"/>
                <w:szCs w:val="28"/>
              </w:rPr>
              <w:t xml:space="preserve">QUYẾT ĐỊNH </w:t>
            </w:r>
            <w:r w:rsidR="00D747D5" w:rsidRPr="00BF00DD">
              <w:rPr>
                <w:rFonts w:ascii="Times New Roman" w:hAnsi="Times New Roman"/>
                <w:b/>
                <w:sz w:val="28"/>
                <w:szCs w:val="28"/>
              </w:rPr>
              <w:t xml:space="preserve"> QUY ĐỊNH ĐIỀU KIỆN, TRÌNH TỰ, </w:t>
            </w:r>
            <w:r w:rsidR="00E552DF" w:rsidRPr="00BF00DD">
              <w:rPr>
                <w:rFonts w:ascii="Times New Roman" w:hAnsi="Times New Roman"/>
                <w:b/>
                <w:sz w:val="28"/>
                <w:szCs w:val="28"/>
              </w:rPr>
              <w:br/>
            </w:r>
            <w:r w:rsidR="00D747D5" w:rsidRPr="00BF00DD">
              <w:rPr>
                <w:rFonts w:ascii="Times New Roman" w:hAnsi="Times New Roman"/>
                <w:b/>
                <w:sz w:val="28"/>
                <w:szCs w:val="28"/>
              </w:rPr>
              <w:t xml:space="preserve">THỦ TỤC THẨM ĐỊNH ĐỂ GIAO ĐẤT KHÔNG ĐẤU GIÁ QUYỀN SỬ DỤNG ĐẤT </w:t>
            </w:r>
            <w:r w:rsidR="00E552DF" w:rsidRPr="00BF00DD">
              <w:rPr>
                <w:rFonts w:ascii="Times New Roman" w:hAnsi="Times New Roman"/>
                <w:b/>
                <w:sz w:val="28"/>
                <w:szCs w:val="28"/>
              </w:rPr>
              <w:br/>
            </w:r>
            <w:r w:rsidR="00D747D5" w:rsidRPr="00BF00DD">
              <w:rPr>
                <w:rFonts w:ascii="Times New Roman" w:hAnsi="Times New Roman"/>
                <w:b/>
                <w:sz w:val="28"/>
                <w:szCs w:val="28"/>
              </w:rPr>
              <w:t>CHO CÁ NHÂN TRÊN ĐỊA BÀN TỈNH VĨNH LONG</w:t>
            </w:r>
            <w:r w:rsidR="00D747D5" w:rsidRPr="00BF00DD">
              <w:rPr>
                <w:rFonts w:ascii="Times New Roman" w:hAnsi="Times New Roman"/>
                <w:b/>
                <w:bCs/>
                <w:spacing w:val="-20"/>
                <w:sz w:val="28"/>
                <w:szCs w:val="28"/>
              </w:rPr>
              <w:t xml:space="preserve">  </w:t>
            </w:r>
          </w:p>
          <w:p w:rsidR="002C32E5" w:rsidRPr="00BF00DD" w:rsidRDefault="002C32E5" w:rsidP="002C32E5">
            <w:pPr>
              <w:jc w:val="center"/>
              <w:rPr>
                <w:rFonts w:ascii="Times New Roman" w:hAnsi="Times New Roman"/>
                <w:b/>
                <w:bCs/>
                <w:spacing w:val="-20"/>
                <w:sz w:val="32"/>
                <w:szCs w:val="24"/>
              </w:rPr>
            </w:pPr>
          </w:p>
        </w:tc>
      </w:tr>
    </w:tbl>
    <w:tbl>
      <w:tblPr>
        <w:tblStyle w:val="TableGrid"/>
        <w:tblW w:w="14034" w:type="dxa"/>
        <w:tblInd w:w="-34" w:type="dxa"/>
        <w:tblLook w:val="04A0" w:firstRow="1" w:lastRow="0" w:firstColumn="1" w:lastColumn="0" w:noHBand="0" w:noVBand="1"/>
      </w:tblPr>
      <w:tblGrid>
        <w:gridCol w:w="5812"/>
        <w:gridCol w:w="4962"/>
        <w:gridCol w:w="3260"/>
      </w:tblGrid>
      <w:tr w:rsidR="00D747D5" w:rsidRPr="00BF00DD" w:rsidTr="00E552DF">
        <w:trPr>
          <w:trHeight w:val="820"/>
          <w:tblHeader/>
        </w:trPr>
        <w:tc>
          <w:tcPr>
            <w:tcW w:w="5812" w:type="dxa"/>
          </w:tcPr>
          <w:p w:rsidR="00D747D5" w:rsidRPr="00BF00DD" w:rsidRDefault="00D747D5" w:rsidP="00B00A3C">
            <w:pPr>
              <w:pStyle w:val="Heading1"/>
              <w:spacing w:after="60"/>
              <w:ind w:right="0"/>
              <w:jc w:val="center"/>
              <w:rPr>
                <w:rFonts w:ascii="Times New Roman" w:hAnsi="Times New Roman"/>
                <w:color w:val="000000"/>
                <w:sz w:val="28"/>
                <w:szCs w:val="28"/>
              </w:rPr>
            </w:pPr>
            <w:r w:rsidRPr="00BF00DD">
              <w:rPr>
                <w:rFonts w:ascii="Times New Roman" w:hAnsi="Times New Roman"/>
                <w:color w:val="000000"/>
                <w:sz w:val="28"/>
                <w:szCs w:val="28"/>
              </w:rPr>
              <w:t xml:space="preserve">Quyết định </w:t>
            </w:r>
            <w:r w:rsidR="00B00A3C" w:rsidRPr="00BF00DD">
              <w:rPr>
                <w:rFonts w:ascii="Times New Roman" w:hAnsi="Times New Roman"/>
                <w:color w:val="000000"/>
                <w:sz w:val="28"/>
                <w:szCs w:val="28"/>
              </w:rPr>
              <w:t xml:space="preserve">số 02/2025/QĐ-UBND ngày 07/01/2025 quyết định ban hành Quy định điều kiện, trình tự, thủ tục thẩm định để giao đất không đấu giá quyền sử dụng đất cho cá nhân trên địa bàn tỉnh Trà Vinh </w:t>
            </w:r>
          </w:p>
        </w:tc>
        <w:tc>
          <w:tcPr>
            <w:tcW w:w="4962" w:type="dxa"/>
            <w:vAlign w:val="center"/>
          </w:tcPr>
          <w:p w:rsidR="00D747D5" w:rsidRPr="00BF00DD" w:rsidRDefault="00D747D5" w:rsidP="00FC6854">
            <w:pPr>
              <w:pStyle w:val="Heading1"/>
              <w:spacing w:after="60"/>
              <w:ind w:right="0"/>
              <w:jc w:val="center"/>
              <w:rPr>
                <w:rFonts w:ascii="Times New Roman" w:hAnsi="Times New Roman"/>
                <w:color w:val="000000"/>
                <w:sz w:val="28"/>
                <w:szCs w:val="28"/>
              </w:rPr>
            </w:pPr>
            <w:r w:rsidRPr="00BF00DD">
              <w:rPr>
                <w:rFonts w:ascii="Times New Roman" w:hAnsi="Times New Roman"/>
                <w:color w:val="000000"/>
                <w:sz w:val="28"/>
                <w:szCs w:val="28"/>
              </w:rPr>
              <w:t>Dự thảo Quyết định</w:t>
            </w:r>
          </w:p>
        </w:tc>
        <w:tc>
          <w:tcPr>
            <w:tcW w:w="3260" w:type="dxa"/>
            <w:vAlign w:val="center"/>
          </w:tcPr>
          <w:p w:rsidR="00D747D5" w:rsidRPr="00BF00DD" w:rsidRDefault="00D747D5" w:rsidP="00FC6854">
            <w:pPr>
              <w:pStyle w:val="Heading1"/>
              <w:spacing w:after="60"/>
              <w:ind w:right="0"/>
              <w:jc w:val="center"/>
              <w:rPr>
                <w:rFonts w:ascii="Times New Roman" w:hAnsi="Times New Roman"/>
                <w:color w:val="000000"/>
                <w:sz w:val="28"/>
                <w:szCs w:val="28"/>
              </w:rPr>
            </w:pPr>
            <w:r w:rsidRPr="00BF00DD">
              <w:rPr>
                <w:rFonts w:ascii="Times New Roman" w:hAnsi="Times New Roman"/>
                <w:color w:val="000000"/>
                <w:sz w:val="28"/>
                <w:szCs w:val="28"/>
              </w:rPr>
              <w:t>Thuyết minh</w:t>
            </w:r>
          </w:p>
        </w:tc>
      </w:tr>
      <w:tr w:rsidR="00D747D5" w:rsidRPr="00BF00DD" w:rsidTr="00E552DF">
        <w:tc>
          <w:tcPr>
            <w:tcW w:w="5812" w:type="dxa"/>
          </w:tcPr>
          <w:p w:rsidR="00B00A3C" w:rsidRPr="00BF00DD" w:rsidRDefault="00B00A3C" w:rsidP="00B00A3C">
            <w:pPr>
              <w:spacing w:before="100" w:after="100"/>
              <w:ind w:firstLine="720"/>
              <w:jc w:val="both"/>
              <w:rPr>
                <w:rFonts w:ascii="Times New Roman" w:hAnsi="Times New Roman"/>
                <w:color w:val="000000"/>
                <w:sz w:val="28"/>
                <w:szCs w:val="28"/>
              </w:rPr>
            </w:pPr>
            <w:r w:rsidRPr="00BF00DD">
              <w:rPr>
                <w:rFonts w:ascii="Times New Roman" w:hAnsi="Times New Roman"/>
                <w:b/>
                <w:bCs/>
                <w:color w:val="000000"/>
                <w:sz w:val="28"/>
                <w:szCs w:val="28"/>
              </w:rPr>
              <w:t xml:space="preserve">Điều 1. </w:t>
            </w:r>
            <w:r w:rsidRPr="00BF00DD">
              <w:rPr>
                <w:rFonts w:ascii="Times New Roman" w:hAnsi="Times New Roman"/>
                <w:color w:val="000000"/>
                <w:sz w:val="28"/>
                <w:szCs w:val="28"/>
              </w:rPr>
              <w:t>Ban hành kèm theo Quyết định này Quy định điều kiện, trình tự, thủ tục thẩm định để giao đất không đấu giá quyền sử dụng đất cho cá nhân trên địa bàn tỉnh Trà Vinh.</w:t>
            </w:r>
          </w:p>
          <w:p w:rsidR="00B00A3C" w:rsidRPr="00BF00DD" w:rsidRDefault="00B00A3C" w:rsidP="00B00A3C">
            <w:pPr>
              <w:spacing w:before="100" w:after="100"/>
              <w:ind w:firstLine="720"/>
              <w:jc w:val="both"/>
              <w:rPr>
                <w:rFonts w:ascii="Times New Roman" w:hAnsi="Times New Roman"/>
                <w:color w:val="000000"/>
                <w:sz w:val="28"/>
                <w:szCs w:val="28"/>
              </w:rPr>
            </w:pPr>
            <w:r w:rsidRPr="00BF00DD">
              <w:rPr>
                <w:rFonts w:ascii="Times New Roman" w:hAnsi="Times New Roman"/>
                <w:b/>
                <w:bCs/>
                <w:color w:val="000000"/>
                <w:sz w:val="28"/>
                <w:szCs w:val="28"/>
              </w:rPr>
              <w:t xml:space="preserve">Điều 2. </w:t>
            </w:r>
            <w:r w:rsidRPr="00BF00DD">
              <w:rPr>
                <w:rFonts w:ascii="Times New Roman" w:hAnsi="Times New Roman"/>
                <w:color w:val="000000"/>
                <w:sz w:val="28"/>
                <w:szCs w:val="28"/>
              </w:rPr>
              <w:t>Quyết định này có hiệu lực từ ngày 17 tháng 01 năm 2025.</w:t>
            </w:r>
          </w:p>
          <w:p w:rsidR="00D747D5" w:rsidRPr="00BF00DD" w:rsidRDefault="00B00A3C" w:rsidP="00F84FD7">
            <w:pPr>
              <w:spacing w:before="100" w:after="100"/>
              <w:ind w:firstLine="720"/>
              <w:jc w:val="both"/>
              <w:rPr>
                <w:rFonts w:ascii="Times New Roman" w:hAnsi="Times New Roman"/>
                <w:color w:val="000000"/>
                <w:sz w:val="28"/>
                <w:szCs w:val="28"/>
              </w:rPr>
            </w:pPr>
            <w:r w:rsidRPr="00BF00DD">
              <w:rPr>
                <w:rFonts w:ascii="Times New Roman" w:hAnsi="Times New Roman"/>
                <w:b/>
                <w:bCs/>
                <w:color w:val="000000"/>
                <w:sz w:val="28"/>
                <w:szCs w:val="28"/>
              </w:rPr>
              <w:t xml:space="preserve">Điều 3. </w:t>
            </w:r>
            <w:r w:rsidRPr="00BF00DD">
              <w:rPr>
                <w:rFonts w:ascii="Times New Roman" w:hAnsi="Times New Roman"/>
                <w:color w:val="000000"/>
                <w:sz w:val="28"/>
                <w:szCs w:val="28"/>
              </w:rPr>
              <w:t>Chánh Văn phòng Ủy ban nhân dân tỉnh, Giám đốc Sở Tài nguyên và Môi trường, Thủ trưởng các sở, ban, ngành tỉnh, Chủ tịch Ủy ban</w:t>
            </w:r>
            <w:r w:rsidR="00F84FD7" w:rsidRPr="00BF00DD">
              <w:rPr>
                <w:rFonts w:ascii="Times New Roman" w:hAnsi="Times New Roman"/>
                <w:color w:val="000000"/>
                <w:sz w:val="28"/>
                <w:szCs w:val="28"/>
              </w:rPr>
              <w:t xml:space="preserve"> </w:t>
            </w:r>
            <w:r w:rsidRPr="00BF00DD">
              <w:rPr>
                <w:rFonts w:ascii="Times New Roman" w:hAnsi="Times New Roman"/>
                <w:color w:val="000000"/>
                <w:sz w:val="28"/>
                <w:szCs w:val="28"/>
              </w:rPr>
              <w:t>nhân dân các huyện, thị xã, thành phố chịu trách nhiệm thi hành Quyết định này./.</w:t>
            </w:r>
          </w:p>
        </w:tc>
        <w:tc>
          <w:tcPr>
            <w:tcW w:w="4962" w:type="dxa"/>
          </w:tcPr>
          <w:p w:rsidR="00B00A3C" w:rsidRPr="00B00A3C" w:rsidRDefault="00B00A3C" w:rsidP="00B00A3C">
            <w:pPr>
              <w:spacing w:before="100" w:after="100"/>
              <w:ind w:firstLine="720"/>
              <w:jc w:val="both"/>
              <w:rPr>
                <w:rFonts w:ascii="Times New Roman" w:hAnsi="Times New Roman"/>
                <w:spacing w:val="6"/>
                <w:sz w:val="28"/>
                <w:szCs w:val="28"/>
                <w:lang w:val="vi-VN" w:eastAsia="vi-VN"/>
              </w:rPr>
            </w:pPr>
            <w:r w:rsidRPr="00B00A3C">
              <w:rPr>
                <w:rFonts w:ascii="Times New Roman" w:hAnsi="Times New Roman"/>
                <w:b/>
                <w:bCs/>
                <w:spacing w:val="6"/>
                <w:sz w:val="28"/>
                <w:szCs w:val="28"/>
                <w:lang w:val="vi-VN" w:eastAsia="vi-VN"/>
              </w:rPr>
              <w:t>Điều 1.</w:t>
            </w:r>
            <w:r w:rsidRPr="00B00A3C">
              <w:rPr>
                <w:rFonts w:ascii="Times New Roman" w:hAnsi="Times New Roman"/>
                <w:spacing w:val="6"/>
                <w:sz w:val="28"/>
                <w:szCs w:val="28"/>
                <w:lang w:val="vi-VN" w:eastAsia="vi-VN"/>
              </w:rPr>
              <w:t xml:space="preserve"> Ban hành kèm theo Quyết định này </w:t>
            </w:r>
            <w:r w:rsidRPr="00B00A3C">
              <w:rPr>
                <w:rFonts w:ascii="Times New Roman" w:hAnsi="Times New Roman"/>
                <w:spacing w:val="6"/>
                <w:sz w:val="28"/>
                <w:szCs w:val="28"/>
                <w:lang w:val="nb-NO" w:eastAsia="vi-VN"/>
              </w:rPr>
              <w:t>Q</w:t>
            </w:r>
            <w:r w:rsidRPr="00B00A3C">
              <w:rPr>
                <w:rFonts w:ascii="Times New Roman" w:hAnsi="Times New Roman"/>
                <w:spacing w:val="6"/>
                <w:sz w:val="28"/>
                <w:szCs w:val="28"/>
                <w:lang w:val="vi-VN" w:eastAsia="vi-VN"/>
              </w:rPr>
              <w:t>uy định điều kiện, trình tự, thủ tục thẩm định để giao đất không đấu giá quyền sử dụng đất cho cá nhân trên địa bàn tỉnh</w:t>
            </w:r>
            <w:r w:rsidRPr="00B00A3C">
              <w:rPr>
                <w:rFonts w:ascii="Times New Roman" w:hAnsi="Times New Roman"/>
                <w:spacing w:val="6"/>
                <w:sz w:val="28"/>
                <w:szCs w:val="28"/>
                <w:lang w:val="nb-NO" w:eastAsia="vi-VN"/>
              </w:rPr>
              <w:t xml:space="preserve"> Vĩnh Long</w:t>
            </w:r>
            <w:r w:rsidRPr="00B00A3C">
              <w:rPr>
                <w:rFonts w:ascii="Times New Roman" w:hAnsi="Times New Roman"/>
                <w:spacing w:val="6"/>
                <w:sz w:val="28"/>
                <w:szCs w:val="28"/>
                <w:lang w:val="vi-VN" w:eastAsia="vi-VN"/>
              </w:rPr>
              <w:t>.</w:t>
            </w:r>
          </w:p>
          <w:p w:rsidR="00B00A3C" w:rsidRPr="00B00A3C" w:rsidRDefault="00B00A3C" w:rsidP="00B00A3C">
            <w:pPr>
              <w:spacing w:before="100" w:after="100" w:line="320" w:lineRule="exact"/>
              <w:ind w:firstLine="720"/>
              <w:jc w:val="both"/>
              <w:rPr>
                <w:rFonts w:ascii="Times New Roman" w:hAnsi="Times New Roman"/>
                <w:spacing w:val="6"/>
                <w:sz w:val="28"/>
                <w:szCs w:val="28"/>
                <w:lang w:val="vi-VN" w:eastAsia="vi-VN"/>
              </w:rPr>
            </w:pPr>
            <w:r w:rsidRPr="00B00A3C">
              <w:rPr>
                <w:rFonts w:ascii="Times New Roman" w:hAnsi="Times New Roman"/>
                <w:b/>
                <w:bCs/>
                <w:spacing w:val="6"/>
                <w:sz w:val="28"/>
                <w:szCs w:val="28"/>
                <w:lang w:val="vi-VN" w:eastAsia="vi-VN"/>
              </w:rPr>
              <w:t>Điều 2.</w:t>
            </w:r>
            <w:r w:rsidRPr="00B00A3C">
              <w:rPr>
                <w:rFonts w:ascii="Times New Roman" w:hAnsi="Times New Roman"/>
                <w:spacing w:val="6"/>
                <w:sz w:val="28"/>
                <w:szCs w:val="28"/>
                <w:lang w:val="vi-VN" w:eastAsia="vi-VN"/>
              </w:rPr>
              <w:t xml:space="preserve"> Quyết định này có hiệu lực từ ngày....tháng....năm 2025</w:t>
            </w:r>
          </w:p>
          <w:p w:rsidR="00B00A3C" w:rsidRPr="00B00A3C" w:rsidRDefault="00B00A3C" w:rsidP="00B00A3C">
            <w:pPr>
              <w:spacing w:before="100" w:after="100"/>
              <w:ind w:firstLine="720"/>
              <w:jc w:val="both"/>
              <w:rPr>
                <w:rFonts w:ascii="Times New Roman" w:hAnsi="Times New Roman"/>
                <w:spacing w:val="6"/>
                <w:sz w:val="28"/>
                <w:szCs w:val="28"/>
                <w:lang w:val="vi-VN" w:eastAsia="vi-VN"/>
              </w:rPr>
            </w:pPr>
            <w:r w:rsidRPr="00B00A3C">
              <w:rPr>
                <w:rFonts w:ascii="Times New Roman" w:hAnsi="Times New Roman"/>
                <w:b/>
                <w:bCs/>
                <w:spacing w:val="6"/>
                <w:sz w:val="28"/>
                <w:szCs w:val="28"/>
                <w:lang w:val="vi-VN" w:eastAsia="vi-VN"/>
              </w:rPr>
              <w:t>Điều 3.</w:t>
            </w:r>
            <w:r w:rsidRPr="00B00A3C">
              <w:rPr>
                <w:rFonts w:ascii="Times New Roman" w:hAnsi="Times New Roman"/>
                <w:spacing w:val="6"/>
                <w:sz w:val="28"/>
                <w:szCs w:val="28"/>
                <w:lang w:val="vi-VN" w:eastAsia="vi-VN"/>
              </w:rPr>
              <w:t xml:space="preserve"> Chánh Văn phòng </w:t>
            </w:r>
            <w:r w:rsidRPr="00B00A3C">
              <w:rPr>
                <w:rFonts w:ascii="Times New Roman" w:hAnsi="Times New Roman"/>
                <w:spacing w:val="6"/>
                <w:sz w:val="28"/>
                <w:szCs w:val="28"/>
                <w:shd w:val="solid" w:color="FFFFFF" w:fill="auto"/>
                <w:lang w:val="vi-VN" w:eastAsia="vi-VN"/>
              </w:rPr>
              <w:t>Ủy ban</w:t>
            </w:r>
            <w:r w:rsidRPr="00B00A3C">
              <w:rPr>
                <w:rFonts w:ascii="Times New Roman" w:hAnsi="Times New Roman"/>
                <w:spacing w:val="6"/>
                <w:sz w:val="28"/>
                <w:szCs w:val="28"/>
                <w:lang w:val="vi-VN" w:eastAsia="vi-VN"/>
              </w:rPr>
              <w:t xml:space="preserve"> nhân dân tỉnh, Giám đốc Sở Nông nghiệp và Môi trường, Thủ trưởng các sở, ban, ngành tỉnh, Chủ tịch </w:t>
            </w:r>
            <w:r w:rsidRPr="00B00A3C">
              <w:rPr>
                <w:rFonts w:ascii="Times New Roman" w:hAnsi="Times New Roman"/>
                <w:spacing w:val="6"/>
                <w:sz w:val="28"/>
                <w:szCs w:val="28"/>
                <w:shd w:val="solid" w:color="FFFFFF" w:fill="auto"/>
                <w:lang w:val="vi-VN" w:eastAsia="vi-VN"/>
              </w:rPr>
              <w:t>Ủy ban</w:t>
            </w:r>
            <w:r w:rsidRPr="00B00A3C">
              <w:rPr>
                <w:rFonts w:ascii="Times New Roman" w:hAnsi="Times New Roman"/>
                <w:spacing w:val="6"/>
                <w:sz w:val="28"/>
                <w:szCs w:val="28"/>
                <w:lang w:val="vi-VN" w:eastAsia="vi-VN"/>
              </w:rPr>
              <w:t xml:space="preserve"> nhân dân các xã, phường chịu trách nhiệm thi hành Quyết định này./.</w:t>
            </w:r>
          </w:p>
          <w:p w:rsidR="00D747D5" w:rsidRPr="00BF00DD" w:rsidRDefault="00D747D5" w:rsidP="00F4422A">
            <w:pPr>
              <w:spacing w:before="120" w:line="252" w:lineRule="auto"/>
              <w:jc w:val="both"/>
              <w:rPr>
                <w:rFonts w:ascii="Times New Roman" w:hAnsi="Times New Roman"/>
                <w:bCs/>
                <w:sz w:val="28"/>
                <w:szCs w:val="28"/>
                <w:lang w:val="pl-PL"/>
              </w:rPr>
            </w:pPr>
          </w:p>
        </w:tc>
        <w:tc>
          <w:tcPr>
            <w:tcW w:w="3260" w:type="dxa"/>
          </w:tcPr>
          <w:p w:rsidR="00D747D5" w:rsidRPr="00BF00DD" w:rsidRDefault="00F84FD7" w:rsidP="00E552DF">
            <w:pPr>
              <w:spacing w:after="60"/>
              <w:jc w:val="both"/>
              <w:rPr>
                <w:rFonts w:ascii="Times New Roman" w:hAnsi="Times New Roman"/>
                <w:sz w:val="28"/>
                <w:szCs w:val="28"/>
              </w:rPr>
            </w:pPr>
            <w:r w:rsidRPr="00BF00DD">
              <w:rPr>
                <w:rFonts w:ascii="Times New Roman" w:hAnsi="Times New Roman"/>
                <w:sz w:val="28"/>
                <w:szCs w:val="28"/>
              </w:rPr>
              <w:lastRenderedPageBreak/>
              <w:t xml:space="preserve">Điều 1, 2, 3 Dự thảo Quyết định tương tự </w:t>
            </w:r>
            <w:r w:rsidRPr="00BF00DD">
              <w:rPr>
                <w:rFonts w:ascii="Times New Roman" w:hAnsi="Times New Roman"/>
                <w:color w:val="000000"/>
                <w:sz w:val="28"/>
                <w:szCs w:val="28"/>
              </w:rPr>
              <w:t>Quyết định số 02/2025/QĐ-UBND</w:t>
            </w:r>
            <w:r w:rsidRPr="00BF00DD">
              <w:rPr>
                <w:rFonts w:ascii="Times New Roman" w:hAnsi="Times New Roman"/>
                <w:color w:val="000000"/>
                <w:sz w:val="28"/>
                <w:szCs w:val="28"/>
              </w:rPr>
              <w:t>, trong đó chỉ điều chỉnh tên đơn vị thay đ</w:t>
            </w:r>
            <w:r w:rsidR="00E552DF" w:rsidRPr="00BF00DD">
              <w:rPr>
                <w:rFonts w:ascii="Times New Roman" w:hAnsi="Times New Roman"/>
                <w:color w:val="000000"/>
                <w:sz w:val="28"/>
                <w:szCs w:val="28"/>
              </w:rPr>
              <w:t>ổi sau sáp nhập</w:t>
            </w:r>
          </w:p>
        </w:tc>
      </w:tr>
      <w:tr w:rsidR="00E8663B" w:rsidRPr="00BF00DD" w:rsidTr="00E552DF">
        <w:tc>
          <w:tcPr>
            <w:tcW w:w="5812" w:type="dxa"/>
          </w:tcPr>
          <w:p w:rsidR="00E8663B" w:rsidRPr="00BF00DD" w:rsidRDefault="00E8663B" w:rsidP="00FC6854">
            <w:pPr>
              <w:spacing w:after="60"/>
              <w:jc w:val="both"/>
              <w:rPr>
                <w:rFonts w:ascii="Times New Roman" w:hAnsi="Times New Roman"/>
                <w:b/>
                <w:spacing w:val="-4"/>
                <w:sz w:val="28"/>
                <w:szCs w:val="28"/>
                <w:lang w:val="fr-FR"/>
              </w:rPr>
            </w:pPr>
          </w:p>
        </w:tc>
        <w:tc>
          <w:tcPr>
            <w:tcW w:w="4962" w:type="dxa"/>
          </w:tcPr>
          <w:p w:rsidR="00E8663B" w:rsidRPr="00BF00DD" w:rsidRDefault="00E8663B" w:rsidP="00F4422A">
            <w:pPr>
              <w:pStyle w:val="ListParagraph"/>
              <w:spacing w:before="120" w:after="240" w:line="252" w:lineRule="auto"/>
              <w:ind w:left="0"/>
              <w:contextualSpacing w:val="0"/>
              <w:jc w:val="both"/>
              <w:rPr>
                <w:bCs/>
                <w:sz w:val="28"/>
                <w:szCs w:val="28"/>
                <w:lang w:val="pl-PL"/>
              </w:rPr>
            </w:pPr>
          </w:p>
        </w:tc>
        <w:tc>
          <w:tcPr>
            <w:tcW w:w="3260" w:type="dxa"/>
          </w:tcPr>
          <w:p w:rsidR="00E8663B" w:rsidRPr="00BF00DD" w:rsidRDefault="00E8663B" w:rsidP="004202C4">
            <w:pPr>
              <w:spacing w:after="60"/>
              <w:jc w:val="both"/>
              <w:rPr>
                <w:rFonts w:ascii="Times New Roman" w:hAnsi="Times New Roman"/>
                <w:sz w:val="28"/>
                <w:szCs w:val="28"/>
              </w:rPr>
            </w:pPr>
          </w:p>
        </w:tc>
      </w:tr>
    </w:tbl>
    <w:p w:rsidR="00F84FD7" w:rsidRPr="00BF00DD" w:rsidRDefault="00F84FD7" w:rsidP="00C36F31">
      <w:pPr>
        <w:pStyle w:val="BodyText"/>
        <w:spacing w:before="60" w:after="60"/>
        <w:rPr>
          <w:rFonts w:ascii="Times New Roman" w:hAnsi="Times New Roman"/>
          <w:i/>
          <w:szCs w:val="28"/>
        </w:rPr>
      </w:pPr>
    </w:p>
    <w:p w:rsidR="00F84FD7" w:rsidRPr="00BF00DD" w:rsidRDefault="00F84FD7">
      <w:pPr>
        <w:rPr>
          <w:rFonts w:ascii="Times New Roman" w:hAnsi="Times New Roman"/>
          <w:i/>
          <w:sz w:val="28"/>
          <w:szCs w:val="28"/>
        </w:rPr>
      </w:pPr>
      <w:r w:rsidRPr="00BF00DD">
        <w:rPr>
          <w:rFonts w:ascii="Times New Roman" w:hAnsi="Times New Roman"/>
          <w:i/>
          <w:szCs w:val="28"/>
        </w:rPr>
        <w:br w:type="page"/>
      </w:r>
    </w:p>
    <w:tbl>
      <w:tblPr>
        <w:tblStyle w:val="TableGrid"/>
        <w:tblW w:w="13467" w:type="dxa"/>
        <w:tblInd w:w="-34" w:type="dxa"/>
        <w:tblLook w:val="04A0" w:firstRow="1" w:lastRow="0" w:firstColumn="1" w:lastColumn="0" w:noHBand="0" w:noVBand="1"/>
      </w:tblPr>
      <w:tblGrid>
        <w:gridCol w:w="5529"/>
        <w:gridCol w:w="5103"/>
        <w:gridCol w:w="2835"/>
      </w:tblGrid>
      <w:tr w:rsidR="00F84FD7" w:rsidRPr="00BF00DD" w:rsidTr="00F25539">
        <w:trPr>
          <w:trHeight w:val="820"/>
          <w:tblHeader/>
        </w:trPr>
        <w:tc>
          <w:tcPr>
            <w:tcW w:w="5529" w:type="dxa"/>
          </w:tcPr>
          <w:p w:rsidR="00F84FD7" w:rsidRPr="00BF00DD" w:rsidRDefault="00F84FD7" w:rsidP="005B0E7D">
            <w:pPr>
              <w:pStyle w:val="Heading1"/>
              <w:spacing w:after="60"/>
              <w:ind w:right="0"/>
              <w:jc w:val="center"/>
              <w:rPr>
                <w:rFonts w:ascii="Times New Roman" w:hAnsi="Times New Roman"/>
                <w:color w:val="000000"/>
                <w:sz w:val="28"/>
                <w:szCs w:val="28"/>
              </w:rPr>
            </w:pPr>
            <w:r w:rsidRPr="00BF00DD">
              <w:rPr>
                <w:rFonts w:ascii="Times New Roman" w:hAnsi="Times New Roman"/>
                <w:color w:val="000000"/>
                <w:sz w:val="28"/>
                <w:szCs w:val="28"/>
              </w:rPr>
              <w:lastRenderedPageBreak/>
              <w:t xml:space="preserve">Quy định kèm </w:t>
            </w:r>
            <w:r w:rsidRPr="00BF00DD">
              <w:rPr>
                <w:rFonts w:ascii="Times New Roman" w:hAnsi="Times New Roman"/>
                <w:color w:val="000000"/>
                <w:sz w:val="28"/>
                <w:szCs w:val="28"/>
              </w:rPr>
              <w:t xml:space="preserve">Quyết định số 02/2025/QĐ-UBND ngày 07/01/2025 quyết định ban hành Quy định điều kiện, trình tự, thủ tục thẩm định để giao đất không đấu giá quyền sử dụng đất cho cá nhân trên địa bàn tỉnh Trà Vinh </w:t>
            </w:r>
          </w:p>
        </w:tc>
        <w:tc>
          <w:tcPr>
            <w:tcW w:w="5103" w:type="dxa"/>
            <w:vAlign w:val="center"/>
          </w:tcPr>
          <w:p w:rsidR="00F84FD7" w:rsidRPr="00BF00DD" w:rsidRDefault="00F84FD7" w:rsidP="005B0E7D">
            <w:pPr>
              <w:pStyle w:val="Heading1"/>
              <w:spacing w:after="60"/>
              <w:ind w:right="0"/>
              <w:jc w:val="center"/>
              <w:rPr>
                <w:rFonts w:ascii="Times New Roman" w:hAnsi="Times New Roman"/>
                <w:color w:val="000000"/>
                <w:sz w:val="28"/>
                <w:szCs w:val="28"/>
              </w:rPr>
            </w:pPr>
            <w:r w:rsidRPr="00BF00DD">
              <w:rPr>
                <w:rFonts w:ascii="Times New Roman" w:hAnsi="Times New Roman"/>
                <w:color w:val="000000"/>
                <w:sz w:val="28"/>
                <w:szCs w:val="28"/>
              </w:rPr>
              <w:t xml:space="preserve">Quy định kèm </w:t>
            </w:r>
            <w:r w:rsidRPr="00BF00DD">
              <w:rPr>
                <w:rFonts w:ascii="Times New Roman" w:hAnsi="Times New Roman"/>
                <w:color w:val="000000"/>
                <w:sz w:val="28"/>
                <w:szCs w:val="28"/>
              </w:rPr>
              <w:t>Dự thảo Quyết định</w:t>
            </w:r>
          </w:p>
        </w:tc>
        <w:tc>
          <w:tcPr>
            <w:tcW w:w="2835" w:type="dxa"/>
            <w:vAlign w:val="center"/>
          </w:tcPr>
          <w:p w:rsidR="00F84FD7" w:rsidRPr="00BF00DD" w:rsidRDefault="00F84FD7" w:rsidP="005B0E7D">
            <w:pPr>
              <w:pStyle w:val="Heading1"/>
              <w:spacing w:after="60"/>
              <w:ind w:right="0"/>
              <w:jc w:val="center"/>
              <w:rPr>
                <w:rFonts w:ascii="Times New Roman" w:hAnsi="Times New Roman"/>
                <w:color w:val="000000"/>
                <w:sz w:val="28"/>
                <w:szCs w:val="28"/>
              </w:rPr>
            </w:pPr>
            <w:r w:rsidRPr="00BF00DD">
              <w:rPr>
                <w:rFonts w:ascii="Times New Roman" w:hAnsi="Times New Roman"/>
                <w:color w:val="000000"/>
                <w:sz w:val="28"/>
                <w:szCs w:val="28"/>
              </w:rPr>
              <w:t>Thuyết minh</w:t>
            </w:r>
          </w:p>
        </w:tc>
      </w:tr>
      <w:tr w:rsidR="00F84FD7" w:rsidRPr="00BF00DD" w:rsidTr="00F25539">
        <w:tc>
          <w:tcPr>
            <w:tcW w:w="5529" w:type="dxa"/>
          </w:tcPr>
          <w:p w:rsidR="00E552DF" w:rsidRPr="00BF00DD" w:rsidRDefault="00F84FD7" w:rsidP="00E552DF">
            <w:pPr>
              <w:spacing w:before="100" w:after="100"/>
              <w:ind w:firstLine="720"/>
              <w:jc w:val="both"/>
              <w:rPr>
                <w:rFonts w:ascii="Times New Roman" w:hAnsi="Times New Roman"/>
                <w:b/>
                <w:bCs/>
                <w:color w:val="000000"/>
                <w:sz w:val="28"/>
                <w:szCs w:val="28"/>
              </w:rPr>
            </w:pPr>
            <w:r w:rsidRPr="00BF00DD">
              <w:rPr>
                <w:rFonts w:ascii="Times New Roman" w:hAnsi="Times New Roman"/>
                <w:b/>
                <w:bCs/>
                <w:color w:val="000000"/>
                <w:sz w:val="28"/>
                <w:szCs w:val="28"/>
              </w:rPr>
              <w:t>Điều 1. Phạm vi điều chỉnh</w:t>
            </w:r>
          </w:p>
          <w:p w:rsidR="00E552DF" w:rsidRPr="00BF00DD" w:rsidRDefault="00F84FD7" w:rsidP="00E552DF">
            <w:pPr>
              <w:spacing w:before="100" w:after="100"/>
              <w:ind w:firstLine="720"/>
              <w:jc w:val="both"/>
              <w:rPr>
                <w:rFonts w:ascii="Times New Roman" w:hAnsi="Times New Roman"/>
                <w:color w:val="000000"/>
                <w:sz w:val="28"/>
                <w:szCs w:val="28"/>
              </w:rPr>
            </w:pPr>
            <w:r w:rsidRPr="00BF00DD">
              <w:rPr>
                <w:rFonts w:ascii="Times New Roman" w:hAnsi="Times New Roman"/>
                <w:color w:val="000000"/>
                <w:sz w:val="28"/>
                <w:szCs w:val="28"/>
              </w:rPr>
              <w:t>1. Quy định này quy định về điều kiện, trình tự, thủ tục thẩm định để giao</w:t>
            </w:r>
            <w:r w:rsidR="00E552DF" w:rsidRPr="00BF00DD">
              <w:rPr>
                <w:rFonts w:ascii="Times New Roman" w:hAnsi="Times New Roman"/>
                <w:color w:val="000000"/>
                <w:sz w:val="28"/>
                <w:szCs w:val="28"/>
              </w:rPr>
              <w:t xml:space="preserve"> </w:t>
            </w:r>
            <w:r w:rsidRPr="00BF00DD">
              <w:rPr>
                <w:rFonts w:ascii="Times New Roman" w:hAnsi="Times New Roman"/>
                <w:color w:val="000000"/>
                <w:sz w:val="28"/>
                <w:szCs w:val="28"/>
              </w:rPr>
              <w:t>đất không đấu giá quyền sử dụng đất cho cá nhân trên địa bàn tỉnh Trà Vinh.</w:t>
            </w:r>
          </w:p>
          <w:p w:rsidR="00F84FD7" w:rsidRPr="00BF00DD" w:rsidRDefault="00F84FD7" w:rsidP="00E552DF">
            <w:pPr>
              <w:spacing w:before="100" w:after="100"/>
              <w:ind w:firstLine="720"/>
              <w:jc w:val="both"/>
              <w:rPr>
                <w:rFonts w:ascii="Times New Roman" w:hAnsi="Times New Roman"/>
                <w:color w:val="000000"/>
                <w:sz w:val="28"/>
                <w:szCs w:val="28"/>
              </w:rPr>
            </w:pPr>
            <w:r w:rsidRPr="00BF00DD">
              <w:rPr>
                <w:rFonts w:ascii="Times New Roman" w:hAnsi="Times New Roman"/>
                <w:color w:val="000000"/>
                <w:sz w:val="28"/>
                <w:szCs w:val="28"/>
              </w:rPr>
              <w:t>2. Quy định này không áp dụng đối với các trường hợp giao đất ở thuộc</w:t>
            </w:r>
            <w:r w:rsidR="00E552DF" w:rsidRPr="00BF00DD">
              <w:rPr>
                <w:rFonts w:ascii="Times New Roman" w:hAnsi="Times New Roman"/>
                <w:color w:val="000000"/>
                <w:sz w:val="28"/>
                <w:szCs w:val="28"/>
              </w:rPr>
              <w:t xml:space="preserve"> </w:t>
            </w:r>
            <w:r w:rsidRPr="00BF00DD">
              <w:rPr>
                <w:rFonts w:ascii="Times New Roman" w:hAnsi="Times New Roman"/>
                <w:color w:val="000000"/>
                <w:sz w:val="28"/>
                <w:szCs w:val="28"/>
              </w:rPr>
              <w:t>dự án khu tái định cư, dự án khu dân cư, cụm dân cư, tuyến dân cư, đấu giá</w:t>
            </w:r>
            <w:r w:rsidR="00E552DF" w:rsidRPr="00BF00DD">
              <w:rPr>
                <w:rFonts w:ascii="Times New Roman" w:hAnsi="Times New Roman"/>
                <w:color w:val="000000"/>
                <w:sz w:val="28"/>
                <w:szCs w:val="28"/>
              </w:rPr>
              <w:t xml:space="preserve"> </w:t>
            </w:r>
            <w:r w:rsidRPr="00BF00DD">
              <w:rPr>
                <w:rFonts w:ascii="Times New Roman" w:hAnsi="Times New Roman"/>
                <w:color w:val="000000"/>
                <w:sz w:val="28"/>
                <w:szCs w:val="28"/>
              </w:rPr>
              <w:t>quyền sử dụng đất và bồi thường về đất khi nhà nước thu hồi đất theo quy định.</w:t>
            </w:r>
          </w:p>
        </w:tc>
        <w:tc>
          <w:tcPr>
            <w:tcW w:w="5103" w:type="dxa"/>
          </w:tcPr>
          <w:p w:rsidR="00F84FD7" w:rsidRPr="00F84FD7" w:rsidRDefault="00F84FD7" w:rsidP="00F84FD7">
            <w:pPr>
              <w:spacing w:before="120" w:after="120"/>
              <w:ind w:firstLine="720"/>
              <w:jc w:val="both"/>
              <w:rPr>
                <w:rFonts w:ascii="Times New Roman" w:hAnsi="Times New Roman"/>
                <w:sz w:val="28"/>
                <w:szCs w:val="28"/>
                <w:lang w:val="vi-VN" w:eastAsia="vi-VN"/>
              </w:rPr>
            </w:pPr>
            <w:r w:rsidRPr="00F84FD7">
              <w:rPr>
                <w:rFonts w:ascii="Times New Roman" w:hAnsi="Times New Roman"/>
                <w:b/>
                <w:bCs/>
                <w:sz w:val="28"/>
                <w:szCs w:val="28"/>
                <w:lang w:val="vi-VN" w:eastAsia="vi-VN"/>
              </w:rPr>
              <w:t xml:space="preserve">Điều 1. Phạm vi điều chỉnh </w:t>
            </w:r>
          </w:p>
          <w:p w:rsidR="00F84FD7" w:rsidRPr="00F84FD7" w:rsidRDefault="00F84FD7" w:rsidP="00F84FD7">
            <w:pPr>
              <w:spacing w:before="120" w:after="120"/>
              <w:ind w:firstLine="720"/>
              <w:jc w:val="both"/>
              <w:rPr>
                <w:rFonts w:ascii="Times New Roman" w:hAnsi="Times New Roman"/>
                <w:spacing w:val="-2"/>
                <w:sz w:val="28"/>
                <w:szCs w:val="28"/>
                <w:lang w:val="vi-VN" w:eastAsia="vi-VN"/>
              </w:rPr>
            </w:pPr>
            <w:r w:rsidRPr="00F84FD7">
              <w:rPr>
                <w:rFonts w:ascii="Times New Roman" w:hAnsi="Times New Roman"/>
                <w:spacing w:val="-2"/>
                <w:sz w:val="28"/>
                <w:szCs w:val="28"/>
                <w:lang w:val="vi-VN" w:eastAsia="vi-VN"/>
              </w:rPr>
              <w:t>1. Quy định này quy định về điều kiện, trình tự, thủ tục thẩm định để giao đất ở có thu tiền sử dụng đất không thông qua đấu giá, không đấu thầu lựa chọn nhà đầu tư thực hiện dự án có sử dụng đất đối với cá nhân trên địa bàn tỉnh Vĩnh Long.</w:t>
            </w:r>
          </w:p>
          <w:p w:rsidR="00F84FD7" w:rsidRPr="00F84FD7" w:rsidRDefault="00F84FD7" w:rsidP="00F84FD7">
            <w:pPr>
              <w:spacing w:before="120" w:after="120"/>
              <w:ind w:firstLine="720"/>
              <w:jc w:val="both"/>
              <w:rPr>
                <w:rFonts w:ascii="Times New Roman" w:hAnsi="Times New Roman"/>
                <w:sz w:val="28"/>
                <w:szCs w:val="28"/>
                <w:lang w:val="vi-VN" w:eastAsia="vi-VN"/>
              </w:rPr>
            </w:pPr>
            <w:r w:rsidRPr="00F84FD7">
              <w:rPr>
                <w:rFonts w:ascii="Times New Roman" w:hAnsi="Times New Roman"/>
                <w:sz w:val="28"/>
                <w:szCs w:val="28"/>
                <w:lang w:val="vi-VN" w:eastAsia="vi-VN"/>
              </w:rPr>
              <w:t xml:space="preserve">2. Quy định này không áp dụng đối với các trường hợp giao đất ở thuộc dự án khu tái định cư, dự án khu dân cư, cụm dân cư, tuyến dân cư, đấu giá quyền sử dụng đất và bồi thường về đất khi nhà nước thu hồi đất theo quy định. </w:t>
            </w:r>
          </w:p>
          <w:p w:rsidR="00F84FD7" w:rsidRPr="00BF00DD" w:rsidRDefault="00F84FD7" w:rsidP="005B0E7D">
            <w:pPr>
              <w:spacing w:before="120" w:line="252" w:lineRule="auto"/>
              <w:jc w:val="both"/>
              <w:rPr>
                <w:rFonts w:ascii="Times New Roman" w:hAnsi="Times New Roman"/>
                <w:bCs/>
                <w:sz w:val="28"/>
                <w:szCs w:val="28"/>
                <w:lang w:val="pl-PL"/>
              </w:rPr>
            </w:pPr>
          </w:p>
        </w:tc>
        <w:tc>
          <w:tcPr>
            <w:tcW w:w="2835" w:type="dxa"/>
          </w:tcPr>
          <w:p w:rsidR="00F84FD7" w:rsidRPr="00BF00DD" w:rsidRDefault="00E552DF" w:rsidP="005B0E7D">
            <w:pPr>
              <w:spacing w:after="60"/>
              <w:jc w:val="both"/>
              <w:rPr>
                <w:rFonts w:ascii="Times New Roman" w:hAnsi="Times New Roman"/>
                <w:sz w:val="28"/>
                <w:szCs w:val="28"/>
              </w:rPr>
            </w:pPr>
            <w:r w:rsidRPr="00BF00DD">
              <w:rPr>
                <w:rFonts w:ascii="Times New Roman" w:hAnsi="Times New Roman"/>
                <w:sz w:val="28"/>
                <w:szCs w:val="28"/>
              </w:rPr>
              <w:t xml:space="preserve">Khoản 1 Điều 1 dự thảo Quyết định bổ sung rõ nội dung giao đất ở và giao theo hình thức </w:t>
            </w:r>
            <w:r w:rsidRPr="00F84FD7">
              <w:rPr>
                <w:rFonts w:ascii="Times New Roman" w:hAnsi="Times New Roman"/>
                <w:spacing w:val="-2"/>
                <w:sz w:val="28"/>
                <w:szCs w:val="28"/>
                <w:lang w:val="vi-VN" w:eastAsia="vi-VN"/>
              </w:rPr>
              <w:t>không thông qua đấu giá, không đấu thầu lựa chọn nhà đầu tư thực hiện dự án có sử dụng đất</w:t>
            </w:r>
          </w:p>
        </w:tc>
      </w:tr>
      <w:tr w:rsidR="00F84FD7" w:rsidRPr="00BF00DD" w:rsidTr="00F25539">
        <w:tc>
          <w:tcPr>
            <w:tcW w:w="5529" w:type="dxa"/>
          </w:tcPr>
          <w:p w:rsidR="00E8663B" w:rsidRPr="00BF00DD" w:rsidRDefault="00F84FD7" w:rsidP="00831E9A">
            <w:pPr>
              <w:spacing w:after="60"/>
              <w:ind w:firstLine="743"/>
              <w:jc w:val="both"/>
              <w:rPr>
                <w:rFonts w:ascii="Times New Roman" w:hAnsi="Times New Roman"/>
                <w:b/>
                <w:bCs/>
                <w:color w:val="000000"/>
                <w:sz w:val="28"/>
                <w:szCs w:val="28"/>
              </w:rPr>
            </w:pPr>
            <w:r w:rsidRPr="00BF00DD">
              <w:rPr>
                <w:rFonts w:ascii="Times New Roman" w:hAnsi="Times New Roman"/>
                <w:b/>
                <w:bCs/>
                <w:color w:val="000000"/>
                <w:sz w:val="28"/>
                <w:szCs w:val="28"/>
              </w:rPr>
              <w:t>Điều 2. Đối tượng áp dụng</w:t>
            </w:r>
          </w:p>
          <w:p w:rsidR="00E8663B" w:rsidRPr="00BF00DD" w:rsidRDefault="00F84FD7" w:rsidP="00831E9A">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1. Cơ quan nhà nước có thẩm quyền giao đất và cấp Giấy chứng nhận</w:t>
            </w:r>
            <w:r w:rsidR="00E8663B" w:rsidRPr="00BF00DD">
              <w:rPr>
                <w:rFonts w:ascii="Times New Roman" w:hAnsi="Times New Roman"/>
                <w:color w:val="000000"/>
                <w:sz w:val="28"/>
                <w:szCs w:val="28"/>
              </w:rPr>
              <w:t xml:space="preserve"> </w:t>
            </w:r>
            <w:r w:rsidRPr="00BF00DD">
              <w:rPr>
                <w:rFonts w:ascii="Times New Roman" w:hAnsi="Times New Roman"/>
                <w:color w:val="000000"/>
                <w:sz w:val="28"/>
                <w:szCs w:val="28"/>
              </w:rPr>
              <w:t>quyền sử dụng đất, quyền sở hữu tài sản gắn liền với đất.</w:t>
            </w:r>
          </w:p>
          <w:p w:rsidR="00F84FD7" w:rsidRPr="00BF00DD" w:rsidRDefault="00F84FD7" w:rsidP="00831E9A">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2. Cá nhân là người sử dụng đất theo quy định tại khoản 3 Điều 4 và các</w:t>
            </w:r>
            <w:r w:rsidR="00E8663B" w:rsidRPr="00BF00DD">
              <w:rPr>
                <w:rFonts w:ascii="Times New Roman" w:hAnsi="Times New Roman"/>
                <w:color w:val="000000"/>
                <w:sz w:val="28"/>
                <w:szCs w:val="28"/>
              </w:rPr>
              <w:t xml:space="preserve"> </w:t>
            </w:r>
            <w:r w:rsidRPr="00BF00DD">
              <w:rPr>
                <w:rFonts w:ascii="Times New Roman" w:hAnsi="Times New Roman"/>
                <w:color w:val="000000"/>
                <w:sz w:val="28"/>
                <w:szCs w:val="28"/>
              </w:rPr>
              <w:t xml:space="preserve">điểm: a, b, c, d khoản 3 Điều 124 Luật Đất đai số </w:t>
            </w:r>
            <w:r w:rsidRPr="00BF00DD">
              <w:rPr>
                <w:rFonts w:ascii="Times New Roman" w:hAnsi="Times New Roman"/>
                <w:color w:val="000000"/>
                <w:sz w:val="28"/>
                <w:szCs w:val="28"/>
              </w:rPr>
              <w:lastRenderedPageBreak/>
              <w:t>31/2024/QH15</w:t>
            </w:r>
            <w:r w:rsidRPr="00BF00DD">
              <w:rPr>
                <w:rFonts w:ascii="Times New Roman" w:hAnsi="Times New Roman"/>
                <w:color w:val="000000"/>
                <w:sz w:val="28"/>
                <w:szCs w:val="28"/>
              </w:rPr>
              <w:br/>
              <w:t>3. Các cơ quan, tổ chức, cá nhân khác có liên quan đến quy định về điều</w:t>
            </w:r>
            <w:r w:rsidR="00E8663B" w:rsidRPr="00BF00DD">
              <w:rPr>
                <w:rFonts w:ascii="Times New Roman" w:hAnsi="Times New Roman"/>
                <w:color w:val="000000"/>
                <w:sz w:val="28"/>
                <w:szCs w:val="28"/>
              </w:rPr>
              <w:t xml:space="preserve"> </w:t>
            </w:r>
            <w:r w:rsidRPr="00BF00DD">
              <w:rPr>
                <w:rFonts w:ascii="Times New Roman" w:hAnsi="Times New Roman"/>
                <w:color w:val="000000"/>
                <w:sz w:val="28"/>
                <w:szCs w:val="28"/>
              </w:rPr>
              <w:t>kiện, trình tự, thủ tục thẩm định để giao đất không đấu giá quyền sử dụng đất</w:t>
            </w:r>
            <w:r w:rsidR="00E8663B" w:rsidRPr="00BF00DD">
              <w:rPr>
                <w:rFonts w:ascii="Times New Roman" w:hAnsi="Times New Roman"/>
                <w:color w:val="000000"/>
                <w:sz w:val="28"/>
                <w:szCs w:val="28"/>
              </w:rPr>
              <w:t xml:space="preserve"> </w:t>
            </w:r>
            <w:r w:rsidRPr="00BF00DD">
              <w:rPr>
                <w:rFonts w:ascii="Times New Roman" w:hAnsi="Times New Roman"/>
                <w:color w:val="000000"/>
                <w:sz w:val="28"/>
                <w:szCs w:val="28"/>
              </w:rPr>
              <w:t>cho cá nhân trên địa bàn tỉnh Trà Vinh.</w:t>
            </w:r>
          </w:p>
        </w:tc>
        <w:tc>
          <w:tcPr>
            <w:tcW w:w="5103" w:type="dxa"/>
          </w:tcPr>
          <w:p w:rsidR="00F84FD7" w:rsidRPr="00BF00DD" w:rsidRDefault="00F84FD7" w:rsidP="00F84FD7">
            <w:pPr>
              <w:spacing w:before="120" w:after="120"/>
              <w:ind w:firstLine="720"/>
              <w:jc w:val="both"/>
              <w:rPr>
                <w:rFonts w:ascii="Times New Roman" w:hAnsi="Times New Roman"/>
                <w:b/>
                <w:sz w:val="28"/>
                <w:szCs w:val="28"/>
              </w:rPr>
            </w:pPr>
            <w:r w:rsidRPr="00BF00DD">
              <w:rPr>
                <w:rFonts w:ascii="Times New Roman" w:hAnsi="Times New Roman"/>
                <w:b/>
                <w:sz w:val="28"/>
                <w:szCs w:val="28"/>
              </w:rPr>
              <w:lastRenderedPageBreak/>
              <w:t>Điều 2. Đối tượng áp dụng</w:t>
            </w:r>
          </w:p>
          <w:p w:rsidR="00F84FD7" w:rsidRPr="00BF00DD" w:rsidRDefault="00F84FD7" w:rsidP="00F84FD7">
            <w:pPr>
              <w:spacing w:before="120" w:after="120"/>
              <w:ind w:firstLine="720"/>
              <w:jc w:val="both"/>
              <w:rPr>
                <w:rFonts w:ascii="Times New Roman" w:hAnsi="Times New Roman"/>
                <w:sz w:val="28"/>
                <w:szCs w:val="28"/>
              </w:rPr>
            </w:pPr>
            <w:r w:rsidRPr="00BF00DD">
              <w:rPr>
                <w:rFonts w:ascii="Times New Roman" w:hAnsi="Times New Roman"/>
                <w:sz w:val="28"/>
                <w:szCs w:val="28"/>
              </w:rPr>
              <w:t xml:space="preserve">1. Cơ quan nhà nước có thẩm quyền giao đất và cấp </w:t>
            </w:r>
            <w:r w:rsidRPr="00BF00DD">
              <w:rPr>
                <w:rFonts w:ascii="Times New Roman" w:hAnsi="Times New Roman"/>
                <w:iCs/>
                <w:sz w:val="28"/>
                <w:szCs w:val="28"/>
              </w:rPr>
              <w:t>Giấy chứng nhận quyền sử dụng đất, quyền sở hữu tài sản gắn liền với đất</w:t>
            </w:r>
            <w:r w:rsidRPr="00BF00DD">
              <w:rPr>
                <w:rFonts w:ascii="Times New Roman" w:hAnsi="Times New Roman"/>
                <w:sz w:val="28"/>
                <w:szCs w:val="28"/>
              </w:rPr>
              <w:t>.</w:t>
            </w:r>
          </w:p>
          <w:p w:rsidR="00F84FD7" w:rsidRPr="00BF00DD" w:rsidRDefault="00F84FD7" w:rsidP="00F84FD7">
            <w:pPr>
              <w:spacing w:before="120" w:after="120"/>
              <w:ind w:firstLine="720"/>
              <w:jc w:val="both"/>
              <w:rPr>
                <w:rFonts w:ascii="Times New Roman" w:hAnsi="Times New Roman"/>
                <w:spacing w:val="-2"/>
                <w:sz w:val="28"/>
                <w:szCs w:val="28"/>
              </w:rPr>
            </w:pPr>
            <w:r w:rsidRPr="00BF00DD">
              <w:rPr>
                <w:rFonts w:ascii="Times New Roman" w:hAnsi="Times New Roman"/>
                <w:sz w:val="28"/>
                <w:szCs w:val="28"/>
              </w:rPr>
              <w:t xml:space="preserve">2. </w:t>
            </w:r>
            <w:r w:rsidRPr="00BF00DD">
              <w:rPr>
                <w:rFonts w:ascii="Times New Roman" w:hAnsi="Times New Roman"/>
                <w:color w:val="000000"/>
                <w:sz w:val="28"/>
                <w:szCs w:val="28"/>
              </w:rPr>
              <w:t xml:space="preserve">Cá nhân được giao đất </w:t>
            </w:r>
            <w:r w:rsidRPr="00BF00DD">
              <w:rPr>
                <w:rFonts w:ascii="Times New Roman" w:hAnsi="Times New Roman"/>
                <w:spacing w:val="-2"/>
                <w:sz w:val="28"/>
                <w:szCs w:val="28"/>
              </w:rPr>
              <w:t xml:space="preserve">ở theo quy </w:t>
            </w:r>
            <w:r w:rsidRPr="00BF00DD">
              <w:rPr>
                <w:rFonts w:ascii="Times New Roman" w:hAnsi="Times New Roman"/>
                <w:spacing w:val="-2"/>
                <w:sz w:val="28"/>
                <w:szCs w:val="28"/>
              </w:rPr>
              <w:lastRenderedPageBreak/>
              <w:t>định này gồm:</w:t>
            </w:r>
          </w:p>
          <w:p w:rsidR="00F84FD7" w:rsidRPr="00BF00DD" w:rsidRDefault="00F84FD7" w:rsidP="00F84FD7">
            <w:pPr>
              <w:spacing w:before="120" w:after="120"/>
              <w:ind w:firstLine="720"/>
              <w:jc w:val="both"/>
              <w:rPr>
                <w:rFonts w:ascii="Times New Roman" w:hAnsi="Times New Roman"/>
                <w:bCs/>
                <w:color w:val="000000"/>
                <w:sz w:val="28"/>
                <w:szCs w:val="28"/>
              </w:rPr>
            </w:pPr>
            <w:r w:rsidRPr="00BF00DD">
              <w:rPr>
                <w:rFonts w:ascii="Times New Roman" w:hAnsi="Times New Roman"/>
                <w:spacing w:val="-2"/>
                <w:sz w:val="28"/>
                <w:szCs w:val="28"/>
              </w:rPr>
              <w:t xml:space="preserve">a) </w:t>
            </w:r>
            <w:r w:rsidRPr="00BF00DD">
              <w:rPr>
                <w:rFonts w:ascii="Times New Roman" w:hAnsi="Times New Roman"/>
                <w:bCs/>
                <w:color w:val="000000"/>
                <w:sz w:val="28"/>
                <w:szCs w:val="28"/>
              </w:rPr>
              <w:t xml:space="preserve">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w:t>
            </w:r>
          </w:p>
          <w:p w:rsidR="00F84FD7" w:rsidRPr="00BF00DD" w:rsidRDefault="00F84FD7" w:rsidP="00F84FD7">
            <w:pPr>
              <w:spacing w:before="120" w:after="120"/>
              <w:ind w:firstLine="720"/>
              <w:jc w:val="both"/>
              <w:rPr>
                <w:rFonts w:ascii="Times New Roman" w:hAnsi="Times New Roman"/>
                <w:bCs/>
                <w:color w:val="000000"/>
                <w:sz w:val="28"/>
                <w:szCs w:val="28"/>
              </w:rPr>
            </w:pPr>
            <w:r w:rsidRPr="00BF00DD">
              <w:rPr>
                <w:rFonts w:ascii="Times New Roman" w:hAnsi="Times New Roman"/>
                <w:bCs/>
                <w:color w:val="000000"/>
                <w:sz w:val="28"/>
                <w:szCs w:val="28"/>
              </w:rPr>
              <w:t xml:space="preserve">b)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w:t>
            </w:r>
          </w:p>
          <w:p w:rsidR="00F84FD7" w:rsidRPr="00BF00DD" w:rsidRDefault="00F84FD7" w:rsidP="00F84FD7">
            <w:pPr>
              <w:spacing w:before="120" w:after="120"/>
              <w:ind w:firstLine="720"/>
              <w:jc w:val="both"/>
              <w:rPr>
                <w:rFonts w:ascii="Times New Roman" w:hAnsi="Times New Roman"/>
                <w:bCs/>
                <w:color w:val="000000"/>
                <w:sz w:val="28"/>
                <w:szCs w:val="28"/>
              </w:rPr>
            </w:pPr>
            <w:r w:rsidRPr="00BF00DD">
              <w:rPr>
                <w:rFonts w:ascii="Times New Roman" w:hAnsi="Times New Roman"/>
                <w:bCs/>
                <w:color w:val="000000"/>
                <w:sz w:val="28"/>
                <w:szCs w:val="28"/>
              </w:rPr>
              <w:t>c) Cá nhân thường trú tại xã mà không có đất ở và chưa được Nhà nước giao đất ở hoặc chưa được hưởng chính sách hỗ trợ về nhà ở theo quy định của pháp luật về nhà ở.</w:t>
            </w:r>
          </w:p>
          <w:p w:rsidR="00F84FD7" w:rsidRPr="00BF00DD" w:rsidRDefault="00F84FD7" w:rsidP="00F84FD7">
            <w:pPr>
              <w:pStyle w:val="ListParagraph"/>
              <w:spacing w:before="120" w:after="240" w:line="252" w:lineRule="auto"/>
              <w:ind w:left="0"/>
              <w:contextualSpacing w:val="0"/>
              <w:jc w:val="both"/>
              <w:rPr>
                <w:bCs/>
                <w:sz w:val="28"/>
                <w:szCs w:val="28"/>
                <w:lang w:val="pl-PL"/>
              </w:rPr>
            </w:pPr>
            <w:r w:rsidRPr="00BF00DD">
              <w:rPr>
                <w:color w:val="000000"/>
                <w:sz w:val="28"/>
                <w:szCs w:val="28"/>
              </w:rPr>
              <w:lastRenderedPageBreak/>
              <w:t>3. Các cơ quan, tổ chức, cá nhân khác có liên quan đến quy định về điều kiện, trình tự, thủ tục thẩm định để giao đất không đấu giá quyền sử dụng đất cho cá nhân trên địa bàn tỉnh Vĩnh Long.</w:t>
            </w:r>
          </w:p>
        </w:tc>
        <w:tc>
          <w:tcPr>
            <w:tcW w:w="2835" w:type="dxa"/>
          </w:tcPr>
          <w:p w:rsidR="00F84FD7" w:rsidRPr="00BF00DD" w:rsidRDefault="00E8663B" w:rsidP="00E8663B">
            <w:pPr>
              <w:spacing w:after="60"/>
              <w:jc w:val="both"/>
              <w:rPr>
                <w:rFonts w:ascii="Times New Roman" w:hAnsi="Times New Roman"/>
                <w:color w:val="000000"/>
                <w:sz w:val="28"/>
                <w:szCs w:val="28"/>
              </w:rPr>
            </w:pPr>
            <w:r w:rsidRPr="00BF00DD">
              <w:rPr>
                <w:rFonts w:ascii="Times New Roman" w:hAnsi="Times New Roman"/>
                <w:sz w:val="28"/>
                <w:szCs w:val="28"/>
              </w:rPr>
              <w:lastRenderedPageBreak/>
              <w:t xml:space="preserve">Khoản 1, 3 Điều 2 của dự thảo Quy định kèm Quyết định quy định tương tự khoản 1, 2 Điều 2 quy định kèm </w:t>
            </w:r>
            <w:r w:rsidRPr="00BF00DD">
              <w:rPr>
                <w:rFonts w:ascii="Times New Roman" w:hAnsi="Times New Roman"/>
                <w:color w:val="000000"/>
                <w:sz w:val="28"/>
                <w:szCs w:val="28"/>
              </w:rPr>
              <w:t>Quyết định số 02/2025/QĐ-UBND</w:t>
            </w:r>
          </w:p>
          <w:p w:rsidR="00E8663B" w:rsidRPr="00BF00DD" w:rsidRDefault="00E8663B" w:rsidP="00E8663B">
            <w:pPr>
              <w:spacing w:after="60"/>
              <w:jc w:val="both"/>
              <w:rPr>
                <w:rFonts w:ascii="Times New Roman" w:hAnsi="Times New Roman"/>
                <w:color w:val="000000"/>
                <w:sz w:val="28"/>
                <w:szCs w:val="28"/>
              </w:rPr>
            </w:pPr>
            <w:r w:rsidRPr="00BF00DD">
              <w:rPr>
                <w:rFonts w:ascii="Times New Roman" w:hAnsi="Times New Roman"/>
                <w:color w:val="000000"/>
                <w:sz w:val="28"/>
                <w:szCs w:val="28"/>
              </w:rPr>
              <w:lastRenderedPageBreak/>
              <w:t xml:space="preserve">Khoản 2 của dự thảo trình bày rõ các đối tượng tại điểm a, b, c </w:t>
            </w:r>
            <w:r w:rsidRPr="00BF00DD">
              <w:rPr>
                <w:rFonts w:ascii="Times New Roman" w:hAnsi="Times New Roman"/>
                <w:color w:val="000000"/>
                <w:sz w:val="28"/>
                <w:szCs w:val="28"/>
              </w:rPr>
              <w:t>khoản 3 Điều 124 Luật Đất đai số 31/2024/QH15</w:t>
            </w:r>
            <w:r w:rsidRPr="00BF00DD">
              <w:rPr>
                <w:rFonts w:ascii="Times New Roman" w:hAnsi="Times New Roman"/>
                <w:color w:val="000000"/>
                <w:sz w:val="28"/>
                <w:szCs w:val="28"/>
              </w:rPr>
              <w:t xml:space="preserve">, trong đó bỏ điểm </w:t>
            </w:r>
            <w:r w:rsidRPr="00BF00DD">
              <w:rPr>
                <w:rFonts w:ascii="Times New Roman" w:hAnsi="Times New Roman"/>
                <w:color w:val="000000"/>
                <w:sz w:val="28"/>
                <w:szCs w:val="28"/>
              </w:rPr>
              <w:t>d khoản 3 Điều 124 Luật Đất đai</w:t>
            </w:r>
            <w:r w:rsidRPr="00BF00DD">
              <w:rPr>
                <w:rFonts w:ascii="Times New Roman" w:hAnsi="Times New Roman"/>
                <w:color w:val="000000"/>
                <w:sz w:val="28"/>
                <w:szCs w:val="28"/>
              </w:rPr>
              <w:t>, do sau sáp</w:t>
            </w:r>
            <w:r w:rsidR="00146D05" w:rsidRPr="00BF00DD">
              <w:rPr>
                <w:rFonts w:ascii="Times New Roman" w:hAnsi="Times New Roman"/>
                <w:color w:val="000000"/>
                <w:sz w:val="28"/>
                <w:szCs w:val="28"/>
              </w:rPr>
              <w:t xml:space="preserve"> nhập các xã không có thị trấn nên đưa đối tượng quy định tại </w:t>
            </w:r>
            <w:r w:rsidR="00146D05" w:rsidRPr="00BF00DD">
              <w:rPr>
                <w:rFonts w:ascii="Times New Roman" w:hAnsi="Times New Roman"/>
                <w:color w:val="000000"/>
                <w:sz w:val="28"/>
                <w:szCs w:val="28"/>
              </w:rPr>
              <w:t>điểm d khoản 3 Điều 124 Luật Đất đai</w:t>
            </w:r>
            <w:r w:rsidR="00146D05" w:rsidRPr="00BF00DD">
              <w:rPr>
                <w:rFonts w:ascii="Times New Roman" w:hAnsi="Times New Roman"/>
                <w:color w:val="000000"/>
                <w:sz w:val="28"/>
                <w:szCs w:val="28"/>
              </w:rPr>
              <w:t xml:space="preserve"> là cá nhân thường trú tại thị trấn sẽ không phù hợp với chính quyền 02 cấp hiện tại.</w:t>
            </w:r>
          </w:p>
          <w:p w:rsidR="00E8663B" w:rsidRPr="00BF00DD" w:rsidRDefault="00E8663B" w:rsidP="00E8663B">
            <w:pPr>
              <w:spacing w:after="60"/>
              <w:jc w:val="both"/>
              <w:rPr>
                <w:rFonts w:ascii="Times New Roman" w:hAnsi="Times New Roman"/>
                <w:sz w:val="28"/>
                <w:szCs w:val="28"/>
              </w:rPr>
            </w:pPr>
          </w:p>
        </w:tc>
      </w:tr>
      <w:tr w:rsidR="00F84FD7" w:rsidRPr="00BF00DD" w:rsidTr="00F25539">
        <w:tc>
          <w:tcPr>
            <w:tcW w:w="5529" w:type="dxa"/>
          </w:tcPr>
          <w:p w:rsidR="00146D05" w:rsidRPr="00BF00DD" w:rsidRDefault="00F84FD7" w:rsidP="00831E9A">
            <w:pPr>
              <w:spacing w:after="60"/>
              <w:ind w:firstLine="743"/>
              <w:jc w:val="both"/>
              <w:rPr>
                <w:rFonts w:ascii="Times New Roman" w:hAnsi="Times New Roman"/>
                <w:b/>
                <w:bCs/>
                <w:color w:val="000000"/>
                <w:sz w:val="28"/>
                <w:szCs w:val="28"/>
              </w:rPr>
            </w:pPr>
            <w:r w:rsidRPr="00BF00DD">
              <w:rPr>
                <w:rFonts w:ascii="Times New Roman" w:hAnsi="Times New Roman"/>
                <w:b/>
                <w:bCs/>
                <w:color w:val="000000"/>
                <w:sz w:val="28"/>
                <w:szCs w:val="28"/>
              </w:rPr>
              <w:lastRenderedPageBreak/>
              <w:t>Điều 3. Điều kiện thực hiện giao đất không đấu giá quyền sử dụng đất</w:t>
            </w:r>
            <w:r w:rsidR="00146D05" w:rsidRPr="00BF00DD">
              <w:rPr>
                <w:rFonts w:ascii="Times New Roman" w:hAnsi="Times New Roman"/>
                <w:b/>
                <w:bCs/>
                <w:color w:val="000000"/>
                <w:sz w:val="28"/>
                <w:szCs w:val="28"/>
              </w:rPr>
              <w:t xml:space="preserve"> </w:t>
            </w:r>
            <w:r w:rsidRPr="00BF00DD">
              <w:rPr>
                <w:rFonts w:ascii="Times New Roman" w:hAnsi="Times New Roman"/>
                <w:b/>
                <w:bCs/>
                <w:color w:val="000000"/>
                <w:sz w:val="28"/>
                <w:szCs w:val="28"/>
              </w:rPr>
              <w:t>đối với cá nhân</w:t>
            </w:r>
          </w:p>
          <w:p w:rsidR="00F84FD7" w:rsidRPr="00BF00DD" w:rsidRDefault="00F84FD7" w:rsidP="00831E9A">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1. Đối với trường hợp giao đất ở cho cá nhân thuộc trường hợp quy định tại các điểm: a, b khoản 3 Điều 124 Luật Đất đai thì phải có văn bản xác nhận của cơ quan, đơn vị chủ quản của cá nhân có nhu cầu sử dụng đất về điều kiện công tác. Việc xác định đối tượng giao đất không đấu giá quyền sử dụng đất theo quy định này phải đảm bảo khách quan, công khai, minh bạch, hiệu quả và đúng đối tượng có nhu cầu sử dụng đất.</w:t>
            </w:r>
          </w:p>
          <w:p w:rsidR="00B4061A" w:rsidRPr="00BF00DD" w:rsidRDefault="00F84FD7" w:rsidP="00831E9A">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 xml:space="preserve">2. Đối với trường hợp giao đất ở cho cá nhân thường trú tại xã theo quy định tại các điểm: c, d khoản 3 Điều 124 Luật Đất đai phải được Ủy ban nhân dân các xã, phường, thị trấn </w:t>
            </w:r>
            <w:r w:rsidRPr="00BF00DD">
              <w:rPr>
                <w:rFonts w:ascii="Times New Roman" w:hAnsi="Times New Roman"/>
                <w:i/>
                <w:iCs/>
                <w:color w:val="000000"/>
                <w:sz w:val="28"/>
                <w:szCs w:val="28"/>
              </w:rPr>
              <w:lastRenderedPageBreak/>
              <w:t xml:space="preserve">(gọi tắt là Ủy ban nhân dân cấp xã) </w:t>
            </w:r>
            <w:r w:rsidRPr="00BF00DD">
              <w:rPr>
                <w:rFonts w:ascii="Times New Roman" w:hAnsi="Times New Roman"/>
                <w:color w:val="000000"/>
                <w:sz w:val="28"/>
                <w:szCs w:val="28"/>
              </w:rPr>
              <w:t xml:space="preserve">nơi đăng ký thường trú xác nhận </w:t>
            </w:r>
            <w:r w:rsidRPr="00BF00DD">
              <w:rPr>
                <w:rFonts w:ascii="Times New Roman" w:hAnsi="Times New Roman"/>
                <w:i/>
                <w:iCs/>
                <w:color w:val="000000"/>
                <w:sz w:val="28"/>
                <w:szCs w:val="28"/>
              </w:rPr>
              <w:t xml:space="preserve">(bằng văn bản) </w:t>
            </w:r>
            <w:r w:rsidRPr="00BF00DD">
              <w:rPr>
                <w:rFonts w:ascii="Times New Roman" w:hAnsi="Times New Roman"/>
                <w:color w:val="000000"/>
                <w:sz w:val="28"/>
                <w:szCs w:val="28"/>
              </w:rPr>
              <w:t xml:space="preserve">sinh sống thường xuyên, ổn định trên địa bàn nơi cư trú tối thiểu 05 (năm) năm tại thời điểm điều tra xác định cá nhân được hưởng chính sách. </w:t>
            </w:r>
          </w:p>
          <w:p w:rsidR="00F84FD7" w:rsidRPr="00BF00DD" w:rsidRDefault="00F84FD7" w:rsidP="00831E9A">
            <w:pPr>
              <w:spacing w:after="60"/>
              <w:ind w:firstLine="743"/>
              <w:jc w:val="both"/>
              <w:rPr>
                <w:rFonts w:ascii="Times New Roman" w:hAnsi="Times New Roman"/>
                <w:b/>
                <w:spacing w:val="-4"/>
                <w:sz w:val="28"/>
                <w:szCs w:val="28"/>
                <w:lang w:val="fr-FR"/>
              </w:rPr>
            </w:pPr>
            <w:r w:rsidRPr="00BF00DD">
              <w:rPr>
                <w:rFonts w:ascii="Times New Roman" w:hAnsi="Times New Roman"/>
                <w:color w:val="000000"/>
                <w:sz w:val="28"/>
                <w:szCs w:val="28"/>
              </w:rPr>
              <w:t>3. Đối với quỹ đất sử dụng để thực hiện giao đất không đấu giá quyền sử dụng đất đối với cá nhân theo quy định này có nguồn gốc là quỹ đất được xác định vào mục đích đất ở theo kế hoạch sử dụng đất hàng năm của huyện, thị xã, thành phố được Ủy ban nhân dân tỉnh phê duyệt mà chưa giao tại địa phương thuộc trường hợp giao đất không đấu giá quyền sử dụng đất hoặc đấu giá quyềnsử dụng đất ở cho cá nhân không thành do không có người tham gia</w:t>
            </w:r>
          </w:p>
        </w:tc>
        <w:tc>
          <w:tcPr>
            <w:tcW w:w="5103" w:type="dxa"/>
          </w:tcPr>
          <w:p w:rsidR="00F84FD7" w:rsidRPr="00BF00DD" w:rsidRDefault="00F84FD7" w:rsidP="00F84FD7">
            <w:pPr>
              <w:spacing w:before="120" w:after="120"/>
              <w:ind w:firstLine="720"/>
              <w:jc w:val="both"/>
              <w:rPr>
                <w:rFonts w:ascii="Times New Roman" w:hAnsi="Times New Roman"/>
                <w:b/>
                <w:bCs/>
                <w:sz w:val="28"/>
                <w:szCs w:val="28"/>
              </w:rPr>
            </w:pPr>
            <w:r w:rsidRPr="00BF00DD">
              <w:rPr>
                <w:rFonts w:ascii="Times New Roman" w:hAnsi="Times New Roman"/>
                <w:b/>
                <w:bCs/>
                <w:sz w:val="28"/>
                <w:szCs w:val="28"/>
              </w:rPr>
              <w:lastRenderedPageBreak/>
              <w:t xml:space="preserve">Điều 3. Điều kiện </w:t>
            </w:r>
            <w:r w:rsidRPr="00BF00DD">
              <w:rPr>
                <w:rFonts w:ascii="Times New Roman" w:hAnsi="Times New Roman"/>
                <w:b/>
                <w:spacing w:val="-2"/>
                <w:sz w:val="28"/>
                <w:szCs w:val="28"/>
              </w:rPr>
              <w:t>để giao đất ở có thu tiền sử dụng đất không thông qua đấu giá, không đấu thầu lựa chọn nhà đầu tư thực hiện dự án có sử dụng đất đối với cá nhân</w:t>
            </w:r>
          </w:p>
          <w:p w:rsidR="00F84FD7" w:rsidRPr="00BF00DD" w:rsidRDefault="00F84FD7" w:rsidP="00F84FD7">
            <w:pPr>
              <w:spacing w:before="120" w:after="120"/>
              <w:ind w:firstLine="720"/>
              <w:jc w:val="both"/>
              <w:rPr>
                <w:rFonts w:ascii="Times New Roman" w:hAnsi="Times New Roman"/>
                <w:bCs/>
                <w:sz w:val="28"/>
                <w:szCs w:val="28"/>
              </w:rPr>
            </w:pPr>
            <w:r w:rsidRPr="00BF00DD">
              <w:rPr>
                <w:rFonts w:ascii="Times New Roman" w:hAnsi="Times New Roman"/>
                <w:bCs/>
                <w:sz w:val="28"/>
                <w:szCs w:val="28"/>
              </w:rPr>
              <w:t>1. Đối với trường hợp giao đất ở cho cá nhân thuộc trường hợp quy định tại các điểm: a, b khoản 2 Điều 2 của Quy định này thì phải có văn bản xác nhận của cơ quan, đơn vị chủ quản của cá nhân có nhu cầu sử dụng đất về điều kiện công tác. Việc xác định đối tượng giao đất không đấu giá quyền sử dụng đất theo quy định này phải đảm bảo khách quan, công khai, minh bạch, hiệu quả và đúng đối tượng có nhu cầu sử dụng đất.</w:t>
            </w:r>
          </w:p>
          <w:p w:rsidR="00F84FD7" w:rsidRPr="00BF00DD" w:rsidRDefault="00F84FD7" w:rsidP="00F84FD7">
            <w:pPr>
              <w:spacing w:before="120" w:after="120"/>
              <w:ind w:firstLine="720"/>
              <w:jc w:val="both"/>
              <w:rPr>
                <w:rFonts w:ascii="Times New Roman" w:hAnsi="Times New Roman"/>
                <w:bCs/>
                <w:sz w:val="28"/>
                <w:szCs w:val="28"/>
              </w:rPr>
            </w:pPr>
            <w:r w:rsidRPr="00BF00DD">
              <w:rPr>
                <w:rFonts w:ascii="Times New Roman" w:hAnsi="Times New Roman"/>
                <w:bCs/>
                <w:sz w:val="28"/>
                <w:szCs w:val="28"/>
              </w:rPr>
              <w:lastRenderedPageBreak/>
              <w:t xml:space="preserve">2. Đối với trường hợp giao đất ở cho cá nhân thuộc trường hợp quy định tại điểm c khoản 2 Điều 2 của Quy định này thì phải được Ủy ban nhân dân xã nơi đăng ký thường trú xác nhận </w:t>
            </w:r>
            <w:r w:rsidRPr="00BF00DD">
              <w:rPr>
                <w:rFonts w:ascii="Times New Roman" w:hAnsi="Times New Roman"/>
                <w:bCs/>
                <w:iCs/>
                <w:sz w:val="28"/>
                <w:szCs w:val="28"/>
              </w:rPr>
              <w:t>bằng văn bản</w:t>
            </w:r>
            <w:r w:rsidRPr="00BF00DD">
              <w:rPr>
                <w:rFonts w:ascii="Times New Roman" w:hAnsi="Times New Roman"/>
                <w:bCs/>
                <w:i/>
                <w:iCs/>
                <w:sz w:val="28"/>
                <w:szCs w:val="28"/>
              </w:rPr>
              <w:t xml:space="preserve"> </w:t>
            </w:r>
            <w:r w:rsidRPr="00BF00DD">
              <w:rPr>
                <w:rFonts w:ascii="Times New Roman" w:hAnsi="Times New Roman"/>
                <w:bCs/>
                <w:sz w:val="28"/>
                <w:szCs w:val="28"/>
              </w:rPr>
              <w:t>sinh sống thường xuyên, ổn định trên địa bàn nơi cư trú tối thiểu 05 (năm) năm tại thời điểm điều tra xác định cá nhân được hưởng chính sách.</w:t>
            </w:r>
          </w:p>
          <w:p w:rsidR="00F84FD7" w:rsidRPr="00BF00DD" w:rsidRDefault="00F84FD7" w:rsidP="00F84FD7">
            <w:pPr>
              <w:spacing w:before="120" w:after="120"/>
              <w:ind w:firstLine="720"/>
              <w:jc w:val="both"/>
              <w:rPr>
                <w:rFonts w:ascii="Times New Roman" w:hAnsi="Times New Roman"/>
                <w:color w:val="000000"/>
                <w:sz w:val="28"/>
                <w:szCs w:val="28"/>
              </w:rPr>
            </w:pPr>
            <w:r w:rsidRPr="00BF00DD">
              <w:rPr>
                <w:rFonts w:ascii="Times New Roman" w:hAnsi="Times New Roman"/>
                <w:bCs/>
                <w:sz w:val="28"/>
                <w:szCs w:val="28"/>
              </w:rPr>
              <w:t xml:space="preserve">3. </w:t>
            </w:r>
            <w:r w:rsidRPr="00BF00DD">
              <w:rPr>
                <w:rFonts w:ascii="Times New Roman" w:hAnsi="Times New Roman"/>
                <w:spacing w:val="-2"/>
                <w:sz w:val="28"/>
                <w:szCs w:val="28"/>
              </w:rPr>
              <w:t>Quỹ đất để giao đất theo quy định này</w:t>
            </w:r>
            <w:r w:rsidRPr="00BF00DD">
              <w:rPr>
                <w:rFonts w:ascii="Times New Roman" w:hAnsi="Times New Roman"/>
                <w:color w:val="000000"/>
                <w:sz w:val="28"/>
                <w:szCs w:val="28"/>
              </w:rPr>
              <w:t xml:space="preserve"> là quỹ đất đã được xác định vào mục đích đất ở theo </w:t>
            </w:r>
            <w:r w:rsidRPr="00BF00DD">
              <w:rPr>
                <w:rFonts w:ascii="Times New Roman" w:hAnsi="Times New Roman"/>
                <w:color w:val="000000"/>
                <w:sz w:val="28"/>
                <w:szCs w:val="28"/>
                <w:shd w:val="clear" w:color="auto" w:fill="FFFFFF"/>
              </w:rPr>
              <w:t>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w:t>
            </w:r>
            <w:r w:rsidRPr="00BF00DD">
              <w:rPr>
                <w:rFonts w:ascii="Times New Roman" w:hAnsi="Times New Roman"/>
                <w:color w:val="000000"/>
                <w:sz w:val="28"/>
                <w:szCs w:val="28"/>
              </w:rPr>
              <w:t xml:space="preserve"> mà chưa giao tại địa phương thuộc trường hợp giao </w:t>
            </w:r>
            <w:r w:rsidRPr="00BF00DD">
              <w:rPr>
                <w:rFonts w:ascii="Times New Roman" w:hAnsi="Times New Roman"/>
                <w:color w:val="000000"/>
                <w:sz w:val="28"/>
                <w:szCs w:val="28"/>
              </w:rPr>
              <w:lastRenderedPageBreak/>
              <w:t>đất không đấu giá quyền sử dụng đất hoặc đấu giá quyền sử dụng đất ở cho cá nhân không thành do không có người tham gia.</w:t>
            </w:r>
          </w:p>
          <w:p w:rsidR="00F84FD7" w:rsidRPr="00BF00DD" w:rsidRDefault="00F84FD7" w:rsidP="00F84FD7">
            <w:pPr>
              <w:spacing w:before="120" w:after="120"/>
              <w:ind w:firstLine="720"/>
              <w:jc w:val="both"/>
              <w:rPr>
                <w:rFonts w:ascii="Times New Roman" w:hAnsi="Times New Roman"/>
                <w:b/>
                <w:sz w:val="28"/>
                <w:szCs w:val="28"/>
              </w:rPr>
            </w:pPr>
            <w:r w:rsidRPr="00BF00DD">
              <w:rPr>
                <w:rFonts w:ascii="Times New Roman" w:hAnsi="Times New Roman"/>
                <w:color w:val="000000"/>
                <w:sz w:val="28"/>
                <w:szCs w:val="28"/>
                <w:lang w:val="en-GB"/>
              </w:rPr>
              <w:t>4. Hạn mức giao đất là hạn mức theo quyết định của Ủy ban nhân dân tỉnh đã được ban hành.</w:t>
            </w:r>
          </w:p>
        </w:tc>
        <w:tc>
          <w:tcPr>
            <w:tcW w:w="2835" w:type="dxa"/>
          </w:tcPr>
          <w:p w:rsidR="00F84FD7" w:rsidRPr="00BF00DD" w:rsidRDefault="00146D05" w:rsidP="00146D05">
            <w:pPr>
              <w:spacing w:after="60"/>
              <w:ind w:firstLine="459"/>
              <w:jc w:val="both"/>
              <w:rPr>
                <w:rFonts w:ascii="Times New Roman" w:hAnsi="Times New Roman"/>
                <w:color w:val="000000"/>
                <w:sz w:val="28"/>
                <w:szCs w:val="28"/>
              </w:rPr>
            </w:pPr>
            <w:r w:rsidRPr="00BF00DD">
              <w:rPr>
                <w:rFonts w:ascii="Times New Roman" w:hAnsi="Times New Roman"/>
                <w:sz w:val="28"/>
                <w:szCs w:val="28"/>
              </w:rPr>
              <w:lastRenderedPageBreak/>
              <w:t xml:space="preserve">Trích yếu Điều 3 của dự thảo  bổ sung làm rõ quy định so với </w:t>
            </w:r>
            <w:r w:rsidRPr="00BF00DD">
              <w:rPr>
                <w:rFonts w:ascii="Times New Roman" w:hAnsi="Times New Roman"/>
                <w:color w:val="000000"/>
                <w:sz w:val="28"/>
                <w:szCs w:val="28"/>
              </w:rPr>
              <w:t>Quyết định số 02/2025/QĐ-UBND</w:t>
            </w:r>
          </w:p>
          <w:p w:rsidR="00146D05" w:rsidRPr="00BF00DD" w:rsidRDefault="00146D05" w:rsidP="00146D05">
            <w:pPr>
              <w:spacing w:after="60"/>
              <w:ind w:firstLine="459"/>
              <w:jc w:val="both"/>
              <w:rPr>
                <w:rFonts w:ascii="Times New Roman" w:hAnsi="Times New Roman"/>
                <w:color w:val="000000"/>
                <w:sz w:val="28"/>
                <w:szCs w:val="28"/>
              </w:rPr>
            </w:pPr>
            <w:r w:rsidRPr="00BF00DD">
              <w:rPr>
                <w:rFonts w:ascii="Times New Roman" w:hAnsi="Times New Roman"/>
                <w:color w:val="000000"/>
                <w:sz w:val="28"/>
                <w:szCs w:val="28"/>
              </w:rPr>
              <w:t xml:space="preserve">Khoản 1 Điều 3 của dự thảo quy định có sửa đổi đối tượng từ </w:t>
            </w:r>
            <w:r w:rsidRPr="00BF00DD">
              <w:rPr>
                <w:rFonts w:ascii="Times New Roman" w:hAnsi="Times New Roman"/>
                <w:color w:val="000000"/>
                <w:sz w:val="28"/>
                <w:szCs w:val="28"/>
              </w:rPr>
              <w:t>điểm a, b khoản 3 Điều 124 Luật Đất đai</w:t>
            </w:r>
            <w:r w:rsidRPr="00BF00DD">
              <w:rPr>
                <w:rFonts w:ascii="Times New Roman" w:hAnsi="Times New Roman"/>
                <w:color w:val="000000"/>
                <w:sz w:val="28"/>
                <w:szCs w:val="28"/>
              </w:rPr>
              <w:t xml:space="preserve"> thành </w:t>
            </w:r>
          </w:p>
          <w:p w:rsidR="00146D05" w:rsidRPr="00BF00DD" w:rsidRDefault="00146D05" w:rsidP="00B4061A">
            <w:pPr>
              <w:spacing w:after="60"/>
              <w:jc w:val="both"/>
              <w:rPr>
                <w:rFonts w:ascii="Times New Roman" w:hAnsi="Times New Roman"/>
                <w:bCs/>
                <w:sz w:val="28"/>
                <w:szCs w:val="28"/>
              </w:rPr>
            </w:pPr>
            <w:r w:rsidRPr="00BF00DD">
              <w:rPr>
                <w:rFonts w:ascii="Times New Roman" w:hAnsi="Times New Roman"/>
                <w:bCs/>
                <w:sz w:val="28"/>
                <w:szCs w:val="28"/>
              </w:rPr>
              <w:t>điểm</w:t>
            </w:r>
            <w:r w:rsidRPr="00BF00DD">
              <w:rPr>
                <w:rFonts w:ascii="Times New Roman" w:hAnsi="Times New Roman"/>
                <w:bCs/>
                <w:sz w:val="28"/>
                <w:szCs w:val="28"/>
              </w:rPr>
              <w:t xml:space="preserve"> a, b</w:t>
            </w:r>
            <w:r w:rsidR="00831E9A" w:rsidRPr="00BF00DD">
              <w:rPr>
                <w:rFonts w:ascii="Times New Roman" w:hAnsi="Times New Roman"/>
                <w:bCs/>
                <w:sz w:val="28"/>
                <w:szCs w:val="28"/>
              </w:rPr>
              <w:t xml:space="preserve"> </w:t>
            </w:r>
            <w:r w:rsidRPr="00BF00DD">
              <w:rPr>
                <w:rFonts w:ascii="Times New Roman" w:hAnsi="Times New Roman"/>
                <w:bCs/>
                <w:sz w:val="28"/>
                <w:szCs w:val="28"/>
              </w:rPr>
              <w:t>khoản 2 Điều 2 của Quy định này</w:t>
            </w:r>
            <w:r w:rsidRPr="00BF00DD">
              <w:rPr>
                <w:rFonts w:ascii="Times New Roman" w:hAnsi="Times New Roman"/>
                <w:bCs/>
                <w:sz w:val="28"/>
                <w:szCs w:val="28"/>
              </w:rPr>
              <w:t>.</w:t>
            </w:r>
          </w:p>
          <w:p w:rsidR="00B4061A" w:rsidRPr="00BF00DD" w:rsidRDefault="00B4061A" w:rsidP="00B4061A">
            <w:pPr>
              <w:spacing w:after="60"/>
              <w:ind w:firstLine="459"/>
              <w:jc w:val="both"/>
              <w:rPr>
                <w:rFonts w:ascii="Times New Roman" w:hAnsi="Times New Roman"/>
                <w:color w:val="000000"/>
                <w:sz w:val="28"/>
                <w:szCs w:val="28"/>
              </w:rPr>
            </w:pPr>
            <w:r w:rsidRPr="00BF00DD">
              <w:rPr>
                <w:rFonts w:ascii="Times New Roman" w:hAnsi="Times New Roman"/>
                <w:bCs/>
                <w:sz w:val="28"/>
                <w:szCs w:val="28"/>
              </w:rPr>
              <w:t xml:space="preserve">Khoản 3 </w:t>
            </w:r>
            <w:r w:rsidRPr="00BF00DD">
              <w:rPr>
                <w:rFonts w:ascii="Times New Roman" w:hAnsi="Times New Roman"/>
                <w:color w:val="000000"/>
                <w:sz w:val="28"/>
                <w:szCs w:val="28"/>
              </w:rPr>
              <w:t>Điều 3 của dự thảo quy định</w:t>
            </w:r>
            <w:r w:rsidRPr="00BF00DD">
              <w:rPr>
                <w:rFonts w:ascii="Times New Roman" w:hAnsi="Times New Roman"/>
                <w:color w:val="000000"/>
                <w:sz w:val="28"/>
                <w:szCs w:val="28"/>
              </w:rPr>
              <w:t xml:space="preserve">, bổ sung cơ sở quy hoạch để thực hiện theo khoản 2 Điều 22 </w:t>
            </w:r>
            <w:r w:rsidRPr="00BF00DD">
              <w:rPr>
                <w:rFonts w:ascii="Times New Roman" w:hAnsi="Times New Roman"/>
                <w:color w:val="000000"/>
                <w:sz w:val="28"/>
                <w:szCs w:val="28"/>
              </w:rPr>
              <w:lastRenderedPageBreak/>
              <w:t xml:space="preserve">của Nghị định số 151/2025/NĐ-CP </w:t>
            </w:r>
          </w:p>
          <w:p w:rsidR="00B4061A" w:rsidRPr="00BF00DD" w:rsidRDefault="00B4061A" w:rsidP="00B4061A">
            <w:pPr>
              <w:spacing w:after="60"/>
              <w:ind w:firstLine="459"/>
              <w:jc w:val="both"/>
              <w:rPr>
                <w:rFonts w:ascii="Times New Roman" w:hAnsi="Times New Roman"/>
                <w:bCs/>
                <w:sz w:val="28"/>
                <w:szCs w:val="28"/>
              </w:rPr>
            </w:pPr>
            <w:r w:rsidRPr="00BF00DD">
              <w:rPr>
                <w:rFonts w:ascii="Times New Roman" w:hAnsi="Times New Roman"/>
                <w:bCs/>
                <w:sz w:val="28"/>
                <w:szCs w:val="28"/>
              </w:rPr>
              <w:t xml:space="preserve">Khoản 3 </w:t>
            </w:r>
            <w:r w:rsidRPr="00BF00DD">
              <w:rPr>
                <w:rFonts w:ascii="Times New Roman" w:hAnsi="Times New Roman"/>
                <w:color w:val="000000"/>
                <w:sz w:val="28"/>
                <w:szCs w:val="28"/>
              </w:rPr>
              <w:t>Điều 3 của dự thảo quy định, bổ sung</w:t>
            </w:r>
            <w:r w:rsidRPr="00BF00DD">
              <w:rPr>
                <w:rFonts w:ascii="Times New Roman" w:hAnsi="Times New Roman"/>
                <w:color w:val="000000"/>
                <w:sz w:val="28"/>
                <w:szCs w:val="28"/>
              </w:rPr>
              <w:t xml:space="preserve"> việc giao đất phải đảm bảo diện tích giao đất theo hạn mức UBND tỉnh đã ban hành</w:t>
            </w:r>
          </w:p>
          <w:p w:rsidR="00B4061A" w:rsidRPr="00BF00DD" w:rsidRDefault="00B4061A" w:rsidP="00B4061A">
            <w:pPr>
              <w:spacing w:after="60"/>
              <w:jc w:val="both"/>
              <w:rPr>
                <w:rFonts w:ascii="Times New Roman" w:hAnsi="Times New Roman"/>
                <w:sz w:val="28"/>
                <w:szCs w:val="28"/>
              </w:rPr>
            </w:pPr>
          </w:p>
        </w:tc>
      </w:tr>
      <w:tr w:rsidR="00F84FD7" w:rsidRPr="00BF00DD" w:rsidTr="00F25539">
        <w:tc>
          <w:tcPr>
            <w:tcW w:w="5529" w:type="dxa"/>
          </w:tcPr>
          <w:p w:rsidR="00831E9A" w:rsidRPr="00BF00DD" w:rsidRDefault="00F84FD7" w:rsidP="00831E9A">
            <w:pPr>
              <w:spacing w:after="60"/>
              <w:ind w:firstLine="743"/>
              <w:jc w:val="both"/>
              <w:rPr>
                <w:rFonts w:ascii="Times New Roman" w:hAnsi="Times New Roman"/>
                <w:b/>
                <w:bCs/>
                <w:color w:val="000000"/>
                <w:sz w:val="28"/>
                <w:szCs w:val="28"/>
              </w:rPr>
            </w:pPr>
            <w:r w:rsidRPr="00BF00DD">
              <w:rPr>
                <w:rFonts w:ascii="Times New Roman" w:hAnsi="Times New Roman"/>
                <w:b/>
                <w:bCs/>
                <w:color w:val="000000"/>
                <w:sz w:val="28"/>
                <w:szCs w:val="28"/>
              </w:rPr>
              <w:lastRenderedPageBreak/>
              <w:t>Điều 4. Trình tự, thủ tục thẩm định để giao đất không đấu giá quyền</w:t>
            </w:r>
            <w:r w:rsidR="00831E9A" w:rsidRPr="00BF00DD">
              <w:rPr>
                <w:rFonts w:ascii="Times New Roman" w:hAnsi="Times New Roman"/>
                <w:b/>
                <w:bCs/>
                <w:color w:val="000000"/>
                <w:sz w:val="28"/>
                <w:szCs w:val="28"/>
              </w:rPr>
              <w:t xml:space="preserve"> </w:t>
            </w:r>
            <w:r w:rsidRPr="00BF00DD">
              <w:rPr>
                <w:rFonts w:ascii="Times New Roman" w:hAnsi="Times New Roman"/>
                <w:b/>
                <w:bCs/>
                <w:color w:val="000000"/>
                <w:sz w:val="28"/>
                <w:szCs w:val="28"/>
              </w:rPr>
              <w:t>sử dụng đất</w:t>
            </w:r>
          </w:p>
          <w:p w:rsidR="00831E9A" w:rsidRPr="00BF00DD" w:rsidRDefault="00F84FD7" w:rsidP="00831E9A">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1. Trong thời hạn 30 ngày kể từ ngày kết thúc thời hạn nộp đơn xin giao</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đất theo quy định tại khoản 2 Điều 53 Nghị định số 102/2024/NĐ-CP ngày 30</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tháng 7 năm 2024 của Chính phủ quy định chi tiết thi hành một số điều của Luật</w:t>
            </w:r>
            <w:r w:rsidR="00F25539" w:rsidRPr="00BF00DD">
              <w:rPr>
                <w:rFonts w:ascii="Times New Roman" w:hAnsi="Times New Roman"/>
                <w:color w:val="000000"/>
                <w:sz w:val="28"/>
                <w:szCs w:val="28"/>
              </w:rPr>
              <w:t xml:space="preserve"> </w:t>
            </w:r>
            <w:r w:rsidRPr="00BF00DD">
              <w:rPr>
                <w:rFonts w:ascii="Times New Roman" w:hAnsi="Times New Roman"/>
                <w:color w:val="000000"/>
                <w:sz w:val="28"/>
                <w:szCs w:val="28"/>
              </w:rPr>
              <w:t>Đất đai, Ủy ban nhân dân cấp xã thành lập Hội đồng xét duyệt giao đất không</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đấu giá quyền sử dụng đất, thành phần xét duyệt gồm: Chủ tịch hoặc Phó Chủ</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tịch Ủy ban nhân dân cấp xã làm Chủ tịch Hội đồng, đại diện Ủy ban Mặt trận</w:t>
            </w:r>
            <w:r w:rsidR="00F25539" w:rsidRPr="00BF00DD">
              <w:rPr>
                <w:rFonts w:ascii="Times New Roman" w:hAnsi="Times New Roman"/>
                <w:color w:val="000000"/>
                <w:sz w:val="28"/>
                <w:szCs w:val="28"/>
              </w:rPr>
              <w:t xml:space="preserve"> </w:t>
            </w:r>
            <w:r w:rsidRPr="00BF00DD">
              <w:rPr>
                <w:rFonts w:ascii="Times New Roman" w:hAnsi="Times New Roman"/>
                <w:color w:val="000000"/>
                <w:sz w:val="28"/>
                <w:szCs w:val="28"/>
              </w:rPr>
              <w:t xml:space="preserve">Tổ quốc Việt Nam cấp xã, đại diện Hội Cựu chiến binh, Hội Nông dân, Hội Phụnữ, Đoàn thanh niên, công chức </w:t>
            </w:r>
            <w:r w:rsidRPr="00BF00DD">
              <w:rPr>
                <w:rFonts w:ascii="Times New Roman" w:hAnsi="Times New Roman"/>
                <w:color w:val="000000"/>
                <w:sz w:val="28"/>
                <w:szCs w:val="28"/>
              </w:rPr>
              <w:lastRenderedPageBreak/>
              <w:t>làm công tác tư pháp, công chức làm công tác</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địa chính và người đứng đầu cộng đồng dân cư tại nơi thường trú của người có</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đơn xin giao đất. Hội đồng xét duyệt giao đất không đấu giá quyền sử dụng đất</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có trách nhiệm xem xét, thẩm định về điều kiện giao đất đảm bảo theo các nội</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dung sau:</w:t>
            </w:r>
          </w:p>
          <w:p w:rsidR="00831E9A"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a) Thẩm định các nội dung trong đơn xin giao đất đảm bảo theo quy định,</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kiểm tra điều kiện giao đất theo quy định tại Điều 3 của Quy định này;</w:t>
            </w:r>
          </w:p>
          <w:p w:rsidR="00831E9A"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b) Thẩm định về quỹ đất để giao đất tại địa phương, chịu trách nhiệm về</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việc thẩm định các nội dung: Nguồn gốc sử dụng đất, thông tin về kế hoạch sử</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dụng đất đã được phê duyệt và hạn mức giao đất ở đối với cá nhân theo quy định</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của Ủy ban nhân dân tỉnh;</w:t>
            </w:r>
          </w:p>
          <w:p w:rsidR="00831E9A"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c) Trường hợp thửa đất có từ hai người trở lên có nhu cầu xin giao đất thì</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Hội đồng xét duyệt căn cứ vào điều kiện thực tế của người xin giao đất để xem</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xét quyết định giao đất không thông qua đấu giá quyền sử dụng đất trên cơ sở</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 xml:space="preserve">thứ tự ưu tiên về nhu cầu đất ở để </w:t>
            </w:r>
            <w:r w:rsidRPr="00BF00DD">
              <w:rPr>
                <w:rFonts w:ascii="Times New Roman" w:hAnsi="Times New Roman"/>
                <w:color w:val="000000"/>
                <w:sz w:val="28"/>
                <w:szCs w:val="28"/>
              </w:rPr>
              <w:lastRenderedPageBreak/>
              <w:t>làm nhà ở và điều kiện sống theo quy định;</w:t>
            </w:r>
          </w:p>
          <w:p w:rsidR="00831E9A"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d) Thông báo kết quả thẩm định về các trường hợp đủ điều kiện giao đất</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và không đủ điều kiện giao đất không đấu giá quyền sử dụng đất đến Ủy ban</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nhân dân cấp xã.</w:t>
            </w:r>
          </w:p>
          <w:p w:rsidR="00831E9A"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2. Ủy ban nhân dân cấp xã có trách nhiệm thực hiện niêm yết, công khai</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các trường hợp đủ điều kiện giao đất và không đủ điều kiện giao đất không đấu</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giá quyền sử dụng đất trong thời gian 15 ngày tại trụ sở Ủy ban nhân dân cấp xã</w:t>
            </w:r>
            <w:r w:rsidR="00F25539" w:rsidRPr="00BF00DD">
              <w:rPr>
                <w:rFonts w:ascii="Times New Roman" w:hAnsi="Times New Roman"/>
                <w:color w:val="000000"/>
                <w:sz w:val="28"/>
                <w:szCs w:val="28"/>
              </w:rPr>
              <w:t xml:space="preserve"> </w:t>
            </w:r>
            <w:r w:rsidRPr="00BF00DD">
              <w:rPr>
                <w:rFonts w:ascii="Times New Roman" w:hAnsi="Times New Roman"/>
                <w:color w:val="000000"/>
                <w:sz w:val="28"/>
                <w:szCs w:val="28"/>
              </w:rPr>
              <w:t>và thông báo công khai trên phương tiện thông tin đại chúng 02 lần. Sau khi kết</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thúc thời hạn niêm yết, công khai, Ủy ban nhân dân cấp xã thông báo cho các cá</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nhân đủ điều kiện và không đủ điều kiện giao đất không đấu giá quyền sử dụng</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đất được biết trong thời gian 05 ngày; trong thời gian 10 ngày làm việc kể từ</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ngày hết hạn thông báo nêu trên, Ủy ban nhân dân cấp xã lập</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hồ sơ giao đất</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trình Ủy ban nhân dân cấp huyện giao đất cho cá nhân đủ điều kiện giao đất</w:t>
            </w:r>
            <w:r w:rsidRPr="00BF00DD">
              <w:rPr>
                <w:rFonts w:ascii="Times New Roman" w:hAnsi="Times New Roman"/>
                <w:color w:val="000000"/>
                <w:sz w:val="28"/>
                <w:szCs w:val="28"/>
              </w:rPr>
              <w:br/>
              <w:t>không đấu giá quyền sử dụng đất theo quy định; hồ sơ gồm:</w:t>
            </w:r>
          </w:p>
          <w:p w:rsidR="00F25539"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lastRenderedPageBreak/>
              <w:t>a) Biên bản họp xét duyệt của Hội đồng xét duyệt giao đất không đấu giá</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quyền sử dụng đất;</w:t>
            </w:r>
            <w:r w:rsidR="00F25539" w:rsidRPr="00BF00DD">
              <w:rPr>
                <w:rFonts w:ascii="Times New Roman" w:hAnsi="Times New Roman"/>
                <w:color w:val="000000"/>
                <w:sz w:val="28"/>
                <w:szCs w:val="28"/>
              </w:rPr>
              <w:t xml:space="preserve"> </w:t>
            </w:r>
          </w:p>
          <w:p w:rsidR="00F84FD7"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b) Thông báo kết quả xét duyệt của Hội đồng xét duyệt giao đất không</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đấu giá quyền sử dụng đất theo Mẫu số 01 kèm theo quy định này;</w:t>
            </w:r>
          </w:p>
          <w:p w:rsidR="00831E9A"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c) Báo cáo kết quả xét duyệt giao đất không đấu giá quyền sử dụng đất</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của Ủy ban nhân dân cấp xã theo mẫu số 02 kèm theo quy định này;</w:t>
            </w:r>
          </w:p>
          <w:p w:rsidR="00F25539" w:rsidRPr="00BF00DD" w:rsidRDefault="00F84FD7" w:rsidP="00F25539">
            <w:pPr>
              <w:spacing w:after="60"/>
              <w:ind w:firstLine="743"/>
              <w:jc w:val="both"/>
              <w:rPr>
                <w:rFonts w:ascii="Times New Roman" w:hAnsi="Times New Roman"/>
                <w:color w:val="000000"/>
                <w:sz w:val="28"/>
                <w:szCs w:val="28"/>
              </w:rPr>
            </w:pPr>
            <w:r w:rsidRPr="00BF00DD">
              <w:rPr>
                <w:rFonts w:ascii="Times New Roman" w:hAnsi="Times New Roman"/>
                <w:color w:val="000000"/>
                <w:sz w:val="28"/>
                <w:szCs w:val="28"/>
              </w:rPr>
              <w:t>d) Đơn xin giao đất theo Mẫu số 02a tại Phụ lục ban hành kèm theo Nghị</w:t>
            </w:r>
            <w:r w:rsidR="00831E9A" w:rsidRPr="00BF00DD">
              <w:rPr>
                <w:rFonts w:ascii="Times New Roman" w:hAnsi="Times New Roman"/>
                <w:color w:val="000000"/>
                <w:sz w:val="28"/>
                <w:szCs w:val="28"/>
              </w:rPr>
              <w:t xml:space="preserve"> </w:t>
            </w:r>
            <w:r w:rsidRPr="00BF00DD">
              <w:rPr>
                <w:rFonts w:ascii="Times New Roman" w:hAnsi="Times New Roman"/>
                <w:color w:val="000000"/>
                <w:sz w:val="28"/>
                <w:szCs w:val="28"/>
              </w:rPr>
              <w:t>định số 102/2024/NĐ-CP đã được Hội đồng xét duyệt thẩm tra xác nhận;</w:t>
            </w:r>
          </w:p>
          <w:p w:rsidR="00F84FD7" w:rsidRPr="00BF00DD" w:rsidRDefault="00F84FD7" w:rsidP="00F25539">
            <w:pPr>
              <w:spacing w:after="60"/>
              <w:ind w:firstLine="743"/>
              <w:jc w:val="both"/>
              <w:rPr>
                <w:rFonts w:ascii="Times New Roman" w:hAnsi="Times New Roman"/>
                <w:b/>
                <w:spacing w:val="-4"/>
                <w:sz w:val="28"/>
                <w:szCs w:val="28"/>
                <w:lang w:val="fr-FR"/>
              </w:rPr>
            </w:pPr>
            <w:r w:rsidRPr="00BF00DD">
              <w:rPr>
                <w:rFonts w:ascii="Times New Roman" w:hAnsi="Times New Roman"/>
                <w:color w:val="000000"/>
                <w:sz w:val="28"/>
                <w:szCs w:val="28"/>
              </w:rPr>
              <w:t>đ) Các hồ sơ khác liên quan trong quá trình thẩm định.</w:t>
            </w:r>
          </w:p>
        </w:tc>
        <w:tc>
          <w:tcPr>
            <w:tcW w:w="5103" w:type="dxa"/>
          </w:tcPr>
          <w:p w:rsidR="00F84FD7" w:rsidRPr="00F84FD7" w:rsidRDefault="00F84FD7" w:rsidP="00F84FD7">
            <w:pPr>
              <w:spacing w:before="120" w:after="120"/>
              <w:ind w:firstLine="720"/>
              <w:jc w:val="both"/>
              <w:rPr>
                <w:rFonts w:ascii="Times New Roman" w:hAnsi="Times New Roman"/>
                <w:b/>
                <w:bCs/>
                <w:sz w:val="28"/>
                <w:szCs w:val="28"/>
                <w:lang w:val="en-GB" w:eastAsia="vi-VN"/>
              </w:rPr>
            </w:pPr>
            <w:r w:rsidRPr="00F84FD7">
              <w:rPr>
                <w:rFonts w:ascii="Times New Roman" w:hAnsi="Times New Roman"/>
                <w:b/>
                <w:bCs/>
                <w:sz w:val="28"/>
                <w:szCs w:val="28"/>
                <w:lang w:val="en-GB" w:eastAsia="vi-VN"/>
              </w:rPr>
              <w:lastRenderedPageBreak/>
              <w:t>Điều 4. Trình tự, thủ tục thẩm định để giao đất không đấu giá quyền sử dụng đất</w:t>
            </w:r>
          </w:p>
          <w:p w:rsidR="00F84FD7" w:rsidRPr="00F84FD7" w:rsidRDefault="00F84FD7" w:rsidP="00F84FD7">
            <w:pPr>
              <w:ind w:firstLine="720"/>
              <w:jc w:val="both"/>
              <w:rPr>
                <w:rFonts w:ascii="Times New Roman" w:hAnsi="Times New Roman"/>
                <w:b/>
                <w:bCs/>
                <w:sz w:val="28"/>
                <w:szCs w:val="28"/>
                <w:lang w:val="en-GB" w:eastAsia="vi-VN"/>
              </w:rPr>
            </w:pPr>
            <w:r w:rsidRPr="00F84FD7">
              <w:rPr>
                <w:rFonts w:ascii="Times New Roman" w:hAnsi="Times New Roman"/>
                <w:bCs/>
                <w:sz w:val="28"/>
                <w:szCs w:val="28"/>
                <w:lang w:val="en-GB" w:eastAsia="vi-VN"/>
              </w:rPr>
              <w:t xml:space="preserve">1. Sau khi kết thúc thời gian thông báo nộp hồ sơ của Ủy ban nhân dân cấp xã, </w:t>
            </w:r>
            <w:r w:rsidRPr="00F84FD7">
              <w:rPr>
                <w:rFonts w:ascii="Times New Roman" w:hAnsi="Times New Roman"/>
                <w:bCs/>
                <w:sz w:val="28"/>
                <w:szCs w:val="28"/>
                <w:lang w:val="vi-VN" w:eastAsia="vi-VN"/>
              </w:rPr>
              <w:t xml:space="preserve">Ủy ban nhân dân cấp xã thành lập Hội đồng xét duyệt giao đất không đấu giá quyền sử dụng đất, thành phần xét duyệt gồm: Chủ tịch hoặc Phó Chủ tịch Ủy ban nhân dân cấp xã làm Chủ tịch Hội đồng, đại diện </w:t>
            </w:r>
            <w:r w:rsidRPr="00F84FD7">
              <w:rPr>
                <w:rFonts w:ascii="Times New Roman" w:hAnsi="Times New Roman"/>
                <w:bCs/>
                <w:sz w:val="28"/>
                <w:szCs w:val="28"/>
                <w:lang w:eastAsia="vi-VN"/>
              </w:rPr>
              <w:t xml:space="preserve">Cơ quan </w:t>
            </w:r>
            <w:r w:rsidRPr="00F84FD7">
              <w:rPr>
                <w:rFonts w:ascii="Times New Roman" w:hAnsi="Times New Roman"/>
                <w:bCs/>
                <w:sz w:val="28"/>
                <w:szCs w:val="28"/>
                <w:lang w:val="vi-VN" w:eastAsia="vi-VN"/>
              </w:rPr>
              <w:t xml:space="preserve">Ủy ban Mặt trận Tổ quốc Việt Nam xã, </w:t>
            </w:r>
            <w:r w:rsidRPr="00F84FD7">
              <w:rPr>
                <w:rFonts w:ascii="Times New Roman" w:hAnsi="Times New Roman"/>
                <w:bCs/>
                <w:sz w:val="28"/>
                <w:szCs w:val="28"/>
                <w:lang w:eastAsia="vi-VN"/>
              </w:rPr>
              <w:t>công chức phụ trách lĩnh vực Tư pháp thuộc Văn phòng Hội đồng nhân dân và Ủy ban nhân dân, công chức phục trách lĩnh vực</w:t>
            </w:r>
            <w:r w:rsidRPr="00F84FD7">
              <w:rPr>
                <w:rFonts w:ascii="Times New Roman" w:hAnsi="Times New Roman"/>
                <w:bCs/>
                <w:sz w:val="28"/>
                <w:szCs w:val="28"/>
                <w:lang w:val="vi-VN" w:eastAsia="vi-VN"/>
              </w:rPr>
              <w:t xml:space="preserve"> </w:t>
            </w:r>
            <w:r w:rsidRPr="00F84FD7">
              <w:rPr>
                <w:rFonts w:ascii="Times New Roman" w:hAnsi="Times New Roman"/>
                <w:bCs/>
                <w:sz w:val="28"/>
                <w:szCs w:val="28"/>
                <w:lang w:eastAsia="vi-VN"/>
              </w:rPr>
              <w:t xml:space="preserve">nông nghiệp và Môi trường thuộc Phòng Kinh tế hạ tầng </w:t>
            </w:r>
            <w:r w:rsidRPr="00F84FD7">
              <w:rPr>
                <w:rFonts w:ascii="Times New Roman" w:hAnsi="Times New Roman"/>
                <w:bCs/>
                <w:sz w:val="28"/>
                <w:szCs w:val="28"/>
                <w:lang w:val="vi-VN" w:eastAsia="vi-VN"/>
              </w:rPr>
              <w:t xml:space="preserve">và người </w:t>
            </w:r>
            <w:r w:rsidRPr="00F84FD7">
              <w:rPr>
                <w:rFonts w:ascii="Times New Roman" w:hAnsi="Times New Roman"/>
                <w:bCs/>
                <w:sz w:val="28"/>
                <w:szCs w:val="28"/>
                <w:lang w:val="vi-VN" w:eastAsia="vi-VN"/>
              </w:rPr>
              <w:lastRenderedPageBreak/>
              <w:t>đứng đầu cộng đồng dân cư tại nơi thường trú của người có đơn xin giao đất</w:t>
            </w:r>
            <w:r w:rsidRPr="00F84FD7">
              <w:rPr>
                <w:rFonts w:ascii="Times New Roman" w:hAnsi="Times New Roman"/>
                <w:bCs/>
                <w:sz w:val="28"/>
                <w:szCs w:val="28"/>
                <w:lang w:eastAsia="vi-VN"/>
              </w:rPr>
              <w:t xml:space="preserve"> để thực hiện </w:t>
            </w:r>
            <w:r w:rsidRPr="00F84FD7">
              <w:rPr>
                <w:rFonts w:ascii="Times New Roman" w:hAnsi="Times New Roman"/>
                <w:bCs/>
                <w:sz w:val="28"/>
                <w:szCs w:val="28"/>
                <w:lang w:val="en-GB" w:eastAsia="vi-VN"/>
              </w:rPr>
              <w:t>thẩm định để giao đất không đấu giá quyền sử dụng đất như sau:</w:t>
            </w:r>
          </w:p>
          <w:p w:rsidR="00F84FD7" w:rsidRPr="00F84FD7" w:rsidRDefault="00F84FD7" w:rsidP="00F84FD7">
            <w:pPr>
              <w:ind w:firstLine="720"/>
              <w:jc w:val="both"/>
              <w:rPr>
                <w:rFonts w:ascii="Times New Roman" w:hAnsi="Times New Roman"/>
                <w:bCs/>
                <w:sz w:val="28"/>
                <w:szCs w:val="28"/>
                <w:lang w:val="en-GB" w:eastAsia="vi-VN"/>
              </w:rPr>
            </w:pPr>
            <w:r w:rsidRPr="00F84FD7">
              <w:rPr>
                <w:rFonts w:ascii="Times New Roman" w:hAnsi="Times New Roman"/>
                <w:bCs/>
                <w:sz w:val="28"/>
                <w:szCs w:val="28"/>
                <w:lang w:val="en-GB" w:eastAsia="vi-VN"/>
              </w:rPr>
              <w:t>a) Hội đồng xét duyệt có văn bản gửi cơ quan, đơn vị có liên quan để có văn bản xác nhận nội dung theo khoản 1, 2 Điều 3 của quy định này và yêu cầu Chi nhánh Văn phòng Đăng ký đất đai cung cấp thông tin cơ sở dữ liệu địa chính, trích lục bản đồ hoặc trích đo địa chính thửa đất đối với thửa đất tại nơi chưa có bản đồ địa chính theo quy định.</w:t>
            </w:r>
          </w:p>
          <w:p w:rsidR="00F84FD7" w:rsidRPr="00F84FD7" w:rsidRDefault="00F84FD7" w:rsidP="00F84FD7">
            <w:pPr>
              <w:ind w:firstLine="720"/>
              <w:jc w:val="both"/>
              <w:rPr>
                <w:rFonts w:ascii="Times New Roman" w:hAnsi="Times New Roman"/>
                <w:bCs/>
                <w:sz w:val="28"/>
                <w:szCs w:val="28"/>
                <w:lang w:eastAsia="vi-VN"/>
              </w:rPr>
            </w:pPr>
            <w:r w:rsidRPr="00F84FD7">
              <w:rPr>
                <w:rFonts w:ascii="Times New Roman" w:hAnsi="Times New Roman"/>
                <w:bCs/>
                <w:sz w:val="28"/>
                <w:szCs w:val="28"/>
                <w:lang w:val="en-GB" w:eastAsia="vi-VN"/>
              </w:rPr>
              <w:t>b) Sau khi nhận được văn bản theo quy định tại điểm a khoản 1 Điều này, Hội đồng xét duyệt tổ chức thẩm định để giao đất không đấu quyền sử dụng đất cho cá nhân gồm thẩm định nội dung trong đơn xin giao đất đảm bảo theo quy định và thẩm định điều kiện giao đất theo quy định tại Điều 3 của Quy định này</w:t>
            </w:r>
            <w:r w:rsidRPr="00F84FD7">
              <w:rPr>
                <w:rFonts w:ascii="Times New Roman" w:hAnsi="Times New Roman"/>
                <w:bCs/>
                <w:sz w:val="28"/>
                <w:szCs w:val="28"/>
                <w:lang w:eastAsia="vi-VN"/>
              </w:rPr>
              <w:t xml:space="preserve">. </w:t>
            </w:r>
          </w:p>
          <w:p w:rsidR="00F84FD7" w:rsidRPr="00F84FD7" w:rsidRDefault="00F84FD7" w:rsidP="00F84FD7">
            <w:pPr>
              <w:ind w:firstLine="720"/>
              <w:jc w:val="both"/>
              <w:rPr>
                <w:rFonts w:ascii="Times New Roman" w:hAnsi="Times New Roman"/>
                <w:bCs/>
                <w:sz w:val="28"/>
                <w:szCs w:val="28"/>
                <w:lang w:eastAsia="vi-VN"/>
              </w:rPr>
            </w:pPr>
            <w:r w:rsidRPr="00F84FD7">
              <w:rPr>
                <w:rFonts w:ascii="Times New Roman" w:hAnsi="Times New Roman"/>
                <w:bCs/>
                <w:sz w:val="28"/>
                <w:szCs w:val="28"/>
                <w:lang w:eastAsia="vi-VN"/>
              </w:rPr>
              <w:t xml:space="preserve">Hội đồng thẩm định điều kiện về </w:t>
            </w:r>
            <w:r w:rsidRPr="00F84FD7">
              <w:rPr>
                <w:rFonts w:ascii="Times New Roman" w:hAnsi="Times New Roman"/>
                <w:bCs/>
                <w:sz w:val="28"/>
                <w:szCs w:val="28"/>
                <w:lang w:val="en-GB" w:eastAsia="vi-VN"/>
              </w:rPr>
              <w:t xml:space="preserve">về quỹ đất để giao đất tại địa phương, chịu </w:t>
            </w:r>
            <w:r w:rsidRPr="00F84FD7">
              <w:rPr>
                <w:rFonts w:ascii="Times New Roman" w:hAnsi="Times New Roman"/>
                <w:bCs/>
                <w:sz w:val="28"/>
                <w:szCs w:val="28"/>
                <w:lang w:val="en-GB" w:eastAsia="vi-VN"/>
              </w:rPr>
              <w:lastRenderedPageBreak/>
              <w:t xml:space="preserve">trách nhiệm về việc thẩm định các nội dung: </w:t>
            </w:r>
            <w:r w:rsidRPr="00F84FD7">
              <w:rPr>
                <w:rFonts w:ascii="Times New Roman" w:hAnsi="Times New Roman"/>
                <w:bCs/>
                <w:sz w:val="28"/>
                <w:szCs w:val="28"/>
                <w:lang w:val="vi-VN" w:eastAsia="vi-VN"/>
              </w:rPr>
              <w:t>N</w:t>
            </w:r>
            <w:r w:rsidRPr="00F84FD7">
              <w:rPr>
                <w:rFonts w:ascii="Times New Roman" w:hAnsi="Times New Roman"/>
                <w:bCs/>
                <w:sz w:val="28"/>
                <w:szCs w:val="28"/>
                <w:lang w:val="en-GB" w:eastAsia="vi-VN"/>
              </w:rPr>
              <w:t>guồn gốc sử dụng đất, thông tin về kế hoạch sử dụng đất đã được phê duyệt và hạn mức giao đất ở đối với cá nhân theo quy định của Ủy ban nhân dân tỉnh</w:t>
            </w:r>
            <w:r w:rsidRPr="00F84FD7">
              <w:rPr>
                <w:rFonts w:ascii="Times New Roman" w:hAnsi="Times New Roman"/>
                <w:bCs/>
                <w:sz w:val="28"/>
                <w:szCs w:val="28"/>
                <w:lang w:eastAsia="vi-VN"/>
              </w:rPr>
              <w:t>.</w:t>
            </w:r>
          </w:p>
          <w:p w:rsidR="00F84FD7" w:rsidRPr="00F84FD7" w:rsidRDefault="00F84FD7" w:rsidP="00F84FD7">
            <w:pPr>
              <w:ind w:firstLine="720"/>
              <w:jc w:val="both"/>
              <w:rPr>
                <w:rFonts w:ascii="Times New Roman" w:hAnsi="Times New Roman"/>
                <w:bCs/>
                <w:sz w:val="28"/>
                <w:szCs w:val="28"/>
                <w:lang w:val="en-GB" w:eastAsia="vi-VN"/>
              </w:rPr>
            </w:pPr>
            <w:r w:rsidRPr="00F84FD7">
              <w:rPr>
                <w:rFonts w:ascii="Times New Roman" w:hAnsi="Times New Roman"/>
                <w:bCs/>
                <w:sz w:val="28"/>
                <w:szCs w:val="28"/>
                <w:lang w:val="en-GB" w:eastAsia="vi-VN"/>
              </w:rPr>
              <w:t>Trường hợp thửa đất có từ hai cá nhân trở lên có nhu cầu xin giao đất thì Hội đồng xét duyệt căn cứ vào điều kiện thực tế của người xin giao đất để xem xét quyết định giao đất không thông qua đấu giá quyền sử dụng đất trên cơ sở thứ tự ưu tiên về nhu cầu đất ở để làm nhà ở và điều kiện sống theo quy định.</w:t>
            </w:r>
          </w:p>
          <w:p w:rsidR="00F84FD7" w:rsidRPr="00F84FD7" w:rsidRDefault="00F84FD7" w:rsidP="00F84FD7">
            <w:pPr>
              <w:ind w:firstLine="720"/>
              <w:jc w:val="both"/>
              <w:rPr>
                <w:rFonts w:ascii="Times New Roman" w:hAnsi="Times New Roman"/>
                <w:bCs/>
                <w:sz w:val="28"/>
                <w:szCs w:val="28"/>
                <w:lang w:val="en-GB" w:eastAsia="vi-VN"/>
              </w:rPr>
            </w:pPr>
            <w:r w:rsidRPr="00F84FD7">
              <w:rPr>
                <w:rFonts w:ascii="Times New Roman" w:hAnsi="Times New Roman"/>
                <w:bCs/>
                <w:sz w:val="28"/>
                <w:szCs w:val="28"/>
                <w:lang w:val="en-GB" w:eastAsia="vi-VN"/>
              </w:rPr>
              <w:t xml:space="preserve">c) Thông báo kết quả thẩm định (theo mẫu 01 kèm theo quy định này) về các trường hợp đủ điều kiện giao đất và không đủ điều kiện </w:t>
            </w:r>
            <w:r w:rsidRPr="00F84FD7">
              <w:rPr>
                <w:rFonts w:ascii="Times New Roman" w:hAnsi="Times New Roman"/>
                <w:bCs/>
                <w:sz w:val="28"/>
                <w:szCs w:val="28"/>
                <w:lang w:val="vi-VN" w:eastAsia="vi-VN"/>
              </w:rPr>
              <w:t>giao đất không đấu giá quyền sử dụng đất</w:t>
            </w:r>
            <w:r w:rsidRPr="00F84FD7">
              <w:rPr>
                <w:rFonts w:ascii="Times New Roman" w:hAnsi="Times New Roman"/>
                <w:bCs/>
                <w:sz w:val="28"/>
                <w:szCs w:val="28"/>
                <w:lang w:val="en-GB" w:eastAsia="vi-VN"/>
              </w:rPr>
              <w:t xml:space="preserve"> đến Trung tâm phục vụ hành chính công của xã.</w:t>
            </w:r>
          </w:p>
          <w:p w:rsidR="00F84FD7" w:rsidRPr="00F84FD7" w:rsidRDefault="00F84FD7" w:rsidP="00F84FD7">
            <w:pPr>
              <w:ind w:firstLine="720"/>
              <w:jc w:val="both"/>
              <w:rPr>
                <w:rFonts w:ascii="Times New Roman" w:hAnsi="Times New Roman"/>
                <w:bCs/>
                <w:sz w:val="28"/>
                <w:szCs w:val="28"/>
                <w:lang w:val="en-GB" w:eastAsia="vi-VN"/>
              </w:rPr>
            </w:pPr>
            <w:r w:rsidRPr="00F84FD7">
              <w:rPr>
                <w:rFonts w:ascii="Times New Roman" w:hAnsi="Times New Roman"/>
                <w:bCs/>
                <w:sz w:val="28"/>
                <w:szCs w:val="28"/>
                <w:lang w:val="en-GB" w:eastAsia="vi-VN"/>
              </w:rPr>
              <w:t xml:space="preserve">2. Trung tâm phục vụ hành chính công của xã có trách nhiệm thực hiện </w:t>
            </w:r>
            <w:bookmarkStart w:id="0" w:name="_Hlk186527893"/>
            <w:r w:rsidRPr="00F84FD7">
              <w:rPr>
                <w:rFonts w:ascii="Times New Roman" w:hAnsi="Times New Roman"/>
                <w:bCs/>
                <w:sz w:val="28"/>
                <w:szCs w:val="28"/>
                <w:lang w:val="en-GB" w:eastAsia="vi-VN"/>
              </w:rPr>
              <w:t xml:space="preserve">niêm yết, công khai </w:t>
            </w:r>
            <w:bookmarkEnd w:id="0"/>
            <w:r w:rsidRPr="00F84FD7">
              <w:rPr>
                <w:rFonts w:ascii="Times New Roman" w:hAnsi="Times New Roman"/>
                <w:bCs/>
                <w:sz w:val="28"/>
                <w:szCs w:val="28"/>
                <w:lang w:val="en-GB" w:eastAsia="vi-VN"/>
              </w:rPr>
              <w:t xml:space="preserve">các trường hợp đủ điều kiện giao đất và không đủ điều kiện </w:t>
            </w:r>
            <w:r w:rsidRPr="00F84FD7">
              <w:rPr>
                <w:rFonts w:ascii="Times New Roman" w:hAnsi="Times New Roman"/>
                <w:bCs/>
                <w:sz w:val="28"/>
                <w:szCs w:val="28"/>
                <w:lang w:val="vi-VN" w:eastAsia="vi-VN"/>
              </w:rPr>
              <w:t xml:space="preserve">giao đất </w:t>
            </w:r>
            <w:r w:rsidRPr="00F84FD7">
              <w:rPr>
                <w:rFonts w:ascii="Times New Roman" w:hAnsi="Times New Roman"/>
                <w:bCs/>
                <w:sz w:val="28"/>
                <w:szCs w:val="28"/>
                <w:lang w:val="vi-VN" w:eastAsia="vi-VN"/>
              </w:rPr>
              <w:lastRenderedPageBreak/>
              <w:t>không đấu giá quyền sử dụng đất</w:t>
            </w:r>
            <w:r w:rsidRPr="00F84FD7">
              <w:rPr>
                <w:rFonts w:ascii="Times New Roman" w:hAnsi="Times New Roman"/>
                <w:bCs/>
                <w:sz w:val="28"/>
                <w:szCs w:val="28"/>
                <w:lang w:val="en-GB" w:eastAsia="vi-VN"/>
              </w:rPr>
              <w:t xml:space="preserve"> </w:t>
            </w:r>
            <w:r w:rsidRPr="00F84FD7">
              <w:rPr>
                <w:rFonts w:ascii="Times New Roman" w:hAnsi="Times New Roman"/>
                <w:bCs/>
                <w:sz w:val="28"/>
                <w:szCs w:val="28"/>
                <w:lang w:val="vi-VN" w:eastAsia="vi-VN"/>
              </w:rPr>
              <w:t xml:space="preserve">trong </w:t>
            </w:r>
            <w:r w:rsidRPr="00F84FD7">
              <w:rPr>
                <w:rFonts w:ascii="Times New Roman" w:hAnsi="Times New Roman"/>
                <w:bCs/>
                <w:sz w:val="28"/>
                <w:szCs w:val="28"/>
                <w:lang w:val="en-GB" w:eastAsia="vi-VN"/>
              </w:rPr>
              <w:t xml:space="preserve">thời gian 15 ngày tại trụ sở đơn vị và thông báo công khai trên phương tiện thông tin đại chúng 02 lần. </w:t>
            </w:r>
          </w:p>
          <w:p w:rsidR="00F84FD7" w:rsidRPr="00F84FD7" w:rsidRDefault="00F84FD7" w:rsidP="00F84FD7">
            <w:pPr>
              <w:ind w:firstLine="720"/>
              <w:jc w:val="both"/>
              <w:rPr>
                <w:rFonts w:ascii="Times New Roman" w:hAnsi="Times New Roman"/>
                <w:bCs/>
                <w:sz w:val="28"/>
                <w:szCs w:val="28"/>
                <w:lang w:val="en-GB" w:eastAsia="vi-VN"/>
              </w:rPr>
            </w:pPr>
            <w:bookmarkStart w:id="1" w:name="_Hlk186529182"/>
            <w:r w:rsidRPr="00F84FD7">
              <w:rPr>
                <w:rFonts w:ascii="Times New Roman" w:hAnsi="Times New Roman"/>
                <w:bCs/>
                <w:sz w:val="28"/>
                <w:szCs w:val="28"/>
                <w:lang w:val="en-GB" w:eastAsia="vi-VN"/>
              </w:rPr>
              <w:t>Trong thời gian 03 ngày sau khi kết thúc thời hạn niêm yết, công khai</w:t>
            </w:r>
            <w:r w:rsidR="00F25539" w:rsidRPr="00BF00DD">
              <w:rPr>
                <w:rFonts w:ascii="Times New Roman" w:hAnsi="Times New Roman"/>
                <w:bCs/>
                <w:sz w:val="28"/>
                <w:szCs w:val="28"/>
                <w:lang w:val="en-GB" w:eastAsia="vi-VN"/>
              </w:rPr>
              <w:t xml:space="preserve">, </w:t>
            </w:r>
            <w:r w:rsidRPr="00F84FD7">
              <w:rPr>
                <w:rFonts w:ascii="Times New Roman" w:hAnsi="Times New Roman"/>
                <w:bCs/>
                <w:sz w:val="28"/>
                <w:szCs w:val="28"/>
                <w:lang w:val="en-GB" w:eastAsia="vi-VN"/>
              </w:rPr>
              <w:t>Trung tâm phục vụ hành chính công báo cáo kết quả niêm yết công khai (theo mẫu 02 kèm theo quy định này) về Hội đồng xét duyệt để báo cáo Ủy ban nhân dân xã kết quả các trường hợp đủ điều kiện và không đủ điều kiện giao đất ở không đấu giá và hồ sơ có liên quan trong quá trình xét duyệt.</w:t>
            </w:r>
          </w:p>
          <w:p w:rsidR="00F84FD7" w:rsidRPr="00F84FD7" w:rsidRDefault="00F84FD7" w:rsidP="00F84FD7">
            <w:pPr>
              <w:ind w:firstLine="720"/>
              <w:jc w:val="both"/>
              <w:rPr>
                <w:rFonts w:ascii="Times New Roman" w:hAnsi="Times New Roman"/>
                <w:bCs/>
                <w:sz w:val="28"/>
                <w:szCs w:val="28"/>
                <w:lang w:val="en-GB" w:eastAsia="vi-VN"/>
              </w:rPr>
            </w:pPr>
            <w:r w:rsidRPr="00F84FD7">
              <w:rPr>
                <w:rFonts w:ascii="Times New Roman" w:hAnsi="Times New Roman"/>
                <w:bCs/>
                <w:sz w:val="28"/>
                <w:szCs w:val="28"/>
                <w:lang w:val="en-GB" w:eastAsia="vi-VN"/>
              </w:rPr>
              <w:t>Trong thời gian 03 ngày sau khi nhận được báo cáo của Hội đồng xét duyệt, Ủy ban nhân dân xã giao cơ quan có chức năng quản lý nhà nước về đất đai cấp xã lập thủ tục giao đất đối với trường hợp đủ điều kiện và thông báo trả hồ sơ đối với trường hợp không đủ điều kiện giao đất.</w:t>
            </w:r>
          </w:p>
          <w:bookmarkEnd w:id="1"/>
          <w:p w:rsidR="00F84FD7" w:rsidRPr="00F84FD7" w:rsidRDefault="00F84FD7" w:rsidP="00F84FD7">
            <w:pPr>
              <w:spacing w:before="120" w:after="120"/>
              <w:ind w:firstLine="720"/>
              <w:jc w:val="both"/>
              <w:rPr>
                <w:rFonts w:ascii="Times New Roman" w:hAnsi="Times New Roman"/>
                <w:bCs/>
                <w:sz w:val="28"/>
                <w:szCs w:val="28"/>
                <w:lang w:val="en-GB" w:eastAsia="vi-VN"/>
              </w:rPr>
            </w:pPr>
            <w:r w:rsidRPr="00F84FD7">
              <w:rPr>
                <w:rFonts w:ascii="Times New Roman" w:hAnsi="Times New Roman"/>
                <w:bCs/>
                <w:sz w:val="28"/>
                <w:szCs w:val="28"/>
                <w:lang w:val="en-GB" w:eastAsia="vi-VN"/>
              </w:rPr>
              <w:t xml:space="preserve">3. Thời gian thực hiện không quá 14 ngày (không tính thời gian niêm yết công </w:t>
            </w:r>
            <w:r w:rsidRPr="00F84FD7">
              <w:rPr>
                <w:rFonts w:ascii="Times New Roman" w:hAnsi="Times New Roman"/>
                <w:bCs/>
                <w:sz w:val="28"/>
                <w:szCs w:val="28"/>
                <w:lang w:val="en-GB" w:eastAsia="vi-VN"/>
              </w:rPr>
              <w:lastRenderedPageBreak/>
              <w:t>khai).</w:t>
            </w:r>
          </w:p>
          <w:p w:rsidR="00F84FD7" w:rsidRPr="00BF00DD" w:rsidRDefault="00F84FD7" w:rsidP="00F84FD7">
            <w:pPr>
              <w:spacing w:before="120" w:after="120"/>
              <w:ind w:firstLine="720"/>
              <w:jc w:val="both"/>
              <w:rPr>
                <w:rFonts w:ascii="Times New Roman" w:hAnsi="Times New Roman"/>
                <w:b/>
                <w:sz w:val="28"/>
                <w:szCs w:val="28"/>
              </w:rPr>
            </w:pPr>
          </w:p>
        </w:tc>
        <w:tc>
          <w:tcPr>
            <w:tcW w:w="2835" w:type="dxa"/>
          </w:tcPr>
          <w:p w:rsidR="00F84FD7" w:rsidRPr="00BF00DD" w:rsidRDefault="00B4061A" w:rsidP="000C2459">
            <w:pPr>
              <w:spacing w:after="60"/>
              <w:ind w:firstLine="601"/>
              <w:jc w:val="both"/>
              <w:rPr>
                <w:rFonts w:ascii="Times New Roman" w:hAnsi="Times New Roman"/>
                <w:sz w:val="28"/>
                <w:szCs w:val="28"/>
              </w:rPr>
            </w:pPr>
            <w:r w:rsidRPr="00BF00DD">
              <w:rPr>
                <w:rFonts w:ascii="Times New Roman" w:hAnsi="Times New Roman"/>
                <w:sz w:val="28"/>
                <w:szCs w:val="28"/>
              </w:rPr>
              <w:lastRenderedPageBreak/>
              <w:t xml:space="preserve">Khoản 1 Điều 4 của dự thảo quy định có điều chỉnh thành phần Hội đồng xét duyệt cho phù hợp với chính quyền cấp xã, đồng thời bỏ thời hạn 30 ngày kể từ ngày kết thúc thời hạn nộp đơn xin giao do </w:t>
            </w:r>
            <w:r w:rsidR="000C2459" w:rsidRPr="00BF00DD">
              <w:rPr>
                <w:rFonts w:ascii="Times New Roman" w:hAnsi="Times New Roman"/>
                <w:sz w:val="28"/>
                <w:szCs w:val="28"/>
              </w:rPr>
              <w:t xml:space="preserve">Nghị định 151/2025/NĐ-CP </w:t>
            </w:r>
            <w:r w:rsidR="00F25539" w:rsidRPr="00BF00DD">
              <w:rPr>
                <w:rFonts w:ascii="Times New Roman" w:hAnsi="Times New Roman"/>
                <w:sz w:val="28"/>
                <w:szCs w:val="28"/>
              </w:rPr>
              <w:t>k</w:t>
            </w:r>
            <w:r w:rsidRPr="00BF00DD">
              <w:rPr>
                <w:rFonts w:ascii="Times New Roman" w:hAnsi="Times New Roman"/>
                <w:sz w:val="28"/>
                <w:szCs w:val="28"/>
              </w:rPr>
              <w:t>hông quy định thời gian này.</w:t>
            </w:r>
          </w:p>
          <w:p w:rsidR="00AF07AB" w:rsidRPr="00BF00DD" w:rsidRDefault="00AF07AB" w:rsidP="000C2459">
            <w:pPr>
              <w:spacing w:after="60"/>
              <w:ind w:firstLine="601"/>
              <w:jc w:val="both"/>
              <w:rPr>
                <w:rFonts w:ascii="Times New Roman" w:hAnsi="Times New Roman"/>
                <w:sz w:val="28"/>
                <w:szCs w:val="28"/>
              </w:rPr>
            </w:pPr>
            <w:r w:rsidRPr="00BF00DD">
              <w:rPr>
                <w:rFonts w:ascii="Times New Roman" w:hAnsi="Times New Roman"/>
                <w:sz w:val="28"/>
                <w:szCs w:val="28"/>
              </w:rPr>
              <w:t xml:space="preserve">Khoản </w:t>
            </w:r>
            <w:r w:rsidRPr="00BF00DD">
              <w:rPr>
                <w:rFonts w:ascii="Times New Roman" w:hAnsi="Times New Roman"/>
                <w:sz w:val="28"/>
                <w:szCs w:val="28"/>
              </w:rPr>
              <w:t>2</w:t>
            </w:r>
            <w:r w:rsidRPr="00BF00DD">
              <w:rPr>
                <w:rFonts w:ascii="Times New Roman" w:hAnsi="Times New Roman"/>
                <w:sz w:val="28"/>
                <w:szCs w:val="28"/>
              </w:rPr>
              <w:t xml:space="preserve"> Điều 4 của dự thảo quy định</w:t>
            </w:r>
            <w:r w:rsidRPr="00BF00DD">
              <w:rPr>
                <w:rFonts w:ascii="Times New Roman" w:hAnsi="Times New Roman"/>
                <w:sz w:val="28"/>
                <w:szCs w:val="28"/>
              </w:rPr>
              <w:t xml:space="preserve"> thay đổi địa điểm công </w:t>
            </w:r>
            <w:r w:rsidRPr="00BF00DD">
              <w:rPr>
                <w:rFonts w:ascii="Times New Roman" w:hAnsi="Times New Roman"/>
                <w:sz w:val="28"/>
                <w:szCs w:val="28"/>
              </w:rPr>
              <w:lastRenderedPageBreak/>
              <w:t>khai và trình tự thực hiện cho phù hợp với tình hình của địa phương, đồng thời</w:t>
            </w:r>
            <w:r w:rsidR="000C2459" w:rsidRPr="00BF00DD">
              <w:rPr>
                <w:rFonts w:ascii="Times New Roman" w:hAnsi="Times New Roman"/>
                <w:sz w:val="28"/>
                <w:szCs w:val="28"/>
              </w:rPr>
              <w:t xml:space="preserve"> </w:t>
            </w:r>
            <w:r w:rsidRPr="00BF00DD">
              <w:rPr>
                <w:rFonts w:ascii="Times New Roman" w:hAnsi="Times New Roman"/>
                <w:sz w:val="28"/>
                <w:szCs w:val="28"/>
              </w:rPr>
              <w:t xml:space="preserve">không đưa thành phần hồ sơ vào quy định này do thành phần hồ sơ đã được quy định tại </w:t>
            </w:r>
            <w:r w:rsidRPr="00BF00DD">
              <w:rPr>
                <w:rFonts w:ascii="Times New Roman" w:hAnsi="Times New Roman"/>
                <w:sz w:val="28"/>
                <w:szCs w:val="28"/>
              </w:rPr>
              <w:t>tiểu mục 1 Mục V Phần III Phụ lục I kèm theo Nghị định số 151/2025/NĐ-CP</w:t>
            </w:r>
            <w:r w:rsidR="00255C86" w:rsidRPr="00BF00DD">
              <w:rPr>
                <w:rFonts w:ascii="Times New Roman" w:hAnsi="Times New Roman"/>
                <w:sz w:val="28"/>
                <w:szCs w:val="28"/>
              </w:rPr>
              <w:t>.</w:t>
            </w:r>
          </w:p>
          <w:p w:rsidR="00255C86" w:rsidRPr="00BF00DD" w:rsidRDefault="00255C86" w:rsidP="00255C86">
            <w:pPr>
              <w:spacing w:after="60"/>
              <w:ind w:firstLine="601"/>
              <w:jc w:val="both"/>
              <w:rPr>
                <w:rFonts w:ascii="Times New Roman" w:hAnsi="Times New Roman"/>
                <w:sz w:val="28"/>
                <w:szCs w:val="28"/>
              </w:rPr>
            </w:pPr>
            <w:r w:rsidRPr="00BF00DD">
              <w:rPr>
                <w:rFonts w:ascii="Times New Roman" w:hAnsi="Times New Roman"/>
                <w:sz w:val="28"/>
                <w:szCs w:val="28"/>
              </w:rPr>
              <w:t xml:space="preserve">Khoản 3 Điều 4 </w:t>
            </w:r>
            <w:r w:rsidRPr="00BF00DD">
              <w:rPr>
                <w:rFonts w:ascii="Times New Roman" w:hAnsi="Times New Roman"/>
                <w:sz w:val="28"/>
                <w:szCs w:val="28"/>
              </w:rPr>
              <w:t>của dự thảo quy định</w:t>
            </w:r>
            <w:r w:rsidRPr="00BF00DD">
              <w:rPr>
                <w:rFonts w:ascii="Times New Roman" w:hAnsi="Times New Roman"/>
                <w:sz w:val="28"/>
                <w:szCs w:val="28"/>
              </w:rPr>
              <w:t xml:space="preserve"> quy định thời gian thực hiện là không quá 14 ngày để đảm bảo đồng bộ với quy trình nội bộ</w:t>
            </w:r>
            <w:r w:rsidR="00E30FD3" w:rsidRPr="00BF00DD">
              <w:rPr>
                <w:rFonts w:ascii="Times New Roman" w:hAnsi="Times New Roman"/>
                <w:sz w:val="28"/>
                <w:szCs w:val="28"/>
              </w:rPr>
              <w:t xml:space="preserve"> số thứ tự 9 Mục B (Thủ tục hành chính cấp xã)</w:t>
            </w:r>
            <w:r w:rsidRPr="00BF00DD">
              <w:rPr>
                <w:rFonts w:ascii="Times New Roman" w:hAnsi="Times New Roman"/>
                <w:sz w:val="28"/>
                <w:szCs w:val="28"/>
              </w:rPr>
              <w:t xml:space="preserve"> được ban hành kèm theo </w:t>
            </w:r>
            <w:r w:rsidR="00E30FD3" w:rsidRPr="00BF00DD">
              <w:rPr>
                <w:rFonts w:ascii="Times New Roman" w:hAnsi="Times New Roman"/>
                <w:sz w:val="28"/>
                <w:szCs w:val="28"/>
              </w:rPr>
              <w:t xml:space="preserve">Quyết định số 1312/QĐ-UBND </w:t>
            </w:r>
            <w:r w:rsidR="00E30FD3" w:rsidRPr="00BF00DD">
              <w:rPr>
                <w:rFonts w:ascii="Times New Roman" w:hAnsi="Times New Roman"/>
                <w:sz w:val="28"/>
                <w:szCs w:val="28"/>
              </w:rPr>
              <w:lastRenderedPageBreak/>
              <w:t xml:space="preserve">ngày 27/6/2025 </w:t>
            </w:r>
            <w:r w:rsidR="00E30FD3" w:rsidRPr="00BF00DD">
              <w:rPr>
                <w:rFonts w:ascii="Times New Roman" w:hAnsi="Times New Roman"/>
                <w:sz w:val="28"/>
                <w:szCs w:val="28"/>
              </w:rPr>
              <w:br/>
              <w:t>của Chủ tịch Ủy ban nhân dân tỉnh Vĩnh Long</w:t>
            </w:r>
          </w:p>
        </w:tc>
      </w:tr>
      <w:tr w:rsidR="00F84FD7" w:rsidRPr="00BF00DD" w:rsidTr="00F25539">
        <w:tc>
          <w:tcPr>
            <w:tcW w:w="5529" w:type="dxa"/>
          </w:tcPr>
          <w:p w:rsidR="0077103E" w:rsidRPr="00BF00DD" w:rsidRDefault="00F84FD7" w:rsidP="005B0E7D">
            <w:pPr>
              <w:spacing w:after="60"/>
              <w:jc w:val="both"/>
              <w:rPr>
                <w:rFonts w:ascii="Times New Roman" w:hAnsi="Times New Roman"/>
                <w:b/>
                <w:bCs/>
                <w:color w:val="000000"/>
                <w:sz w:val="28"/>
                <w:szCs w:val="28"/>
              </w:rPr>
            </w:pPr>
            <w:r w:rsidRPr="00BF00DD">
              <w:rPr>
                <w:rFonts w:ascii="Times New Roman" w:hAnsi="Times New Roman"/>
                <w:b/>
                <w:bCs/>
                <w:color w:val="000000"/>
                <w:sz w:val="28"/>
                <w:szCs w:val="28"/>
              </w:rPr>
              <w:lastRenderedPageBreak/>
              <w:t>Điều 5. Trách nhiệm của các sở, ban, ngành tỉnh, Ủy ban nhân dân</w:t>
            </w:r>
            <w:r w:rsidR="0077103E" w:rsidRPr="00BF00DD">
              <w:rPr>
                <w:rFonts w:ascii="Times New Roman" w:hAnsi="Times New Roman"/>
                <w:b/>
                <w:bCs/>
                <w:color w:val="000000"/>
                <w:sz w:val="28"/>
                <w:szCs w:val="28"/>
              </w:rPr>
              <w:t xml:space="preserve"> </w:t>
            </w:r>
            <w:r w:rsidRPr="00BF00DD">
              <w:rPr>
                <w:rFonts w:ascii="Times New Roman" w:hAnsi="Times New Roman"/>
                <w:b/>
                <w:bCs/>
                <w:color w:val="000000"/>
                <w:sz w:val="28"/>
                <w:szCs w:val="28"/>
              </w:rPr>
              <w:t xml:space="preserve">các huyện, thị xã, thành phố </w:t>
            </w:r>
            <w:r w:rsidRPr="00BF00DD">
              <w:rPr>
                <w:rFonts w:ascii="Times New Roman" w:hAnsi="Times New Roman"/>
                <w:b/>
                <w:bCs/>
                <w:i/>
                <w:iCs/>
                <w:color w:val="000000"/>
                <w:sz w:val="28"/>
                <w:szCs w:val="28"/>
              </w:rPr>
              <w:t>(gọi tắt là Ủy ban nhân dân cấp huyện)</w:t>
            </w:r>
            <w:r w:rsidRPr="00BF00DD">
              <w:rPr>
                <w:rFonts w:ascii="Times New Roman" w:hAnsi="Times New Roman"/>
                <w:b/>
                <w:bCs/>
                <w:color w:val="000000"/>
                <w:sz w:val="28"/>
                <w:szCs w:val="28"/>
              </w:rPr>
              <w:t>, Ủy ban</w:t>
            </w:r>
            <w:r w:rsidR="0077103E" w:rsidRPr="00BF00DD">
              <w:rPr>
                <w:rFonts w:ascii="Times New Roman" w:hAnsi="Times New Roman"/>
                <w:b/>
                <w:bCs/>
                <w:color w:val="000000"/>
                <w:sz w:val="28"/>
                <w:szCs w:val="28"/>
              </w:rPr>
              <w:t xml:space="preserve"> </w:t>
            </w:r>
            <w:r w:rsidRPr="00BF00DD">
              <w:rPr>
                <w:rFonts w:ascii="Times New Roman" w:hAnsi="Times New Roman"/>
                <w:b/>
                <w:bCs/>
                <w:color w:val="000000"/>
                <w:sz w:val="28"/>
                <w:szCs w:val="28"/>
              </w:rPr>
              <w:t>nhân dân cấp xã</w:t>
            </w:r>
          </w:p>
          <w:p w:rsidR="0077103E" w:rsidRPr="00BF00DD" w:rsidRDefault="00F84FD7" w:rsidP="0077103E">
            <w:pPr>
              <w:spacing w:after="60"/>
              <w:jc w:val="both"/>
              <w:rPr>
                <w:rFonts w:ascii="Times New Roman" w:hAnsi="Times New Roman"/>
                <w:color w:val="000000"/>
                <w:sz w:val="28"/>
                <w:szCs w:val="28"/>
              </w:rPr>
            </w:pPr>
            <w:r w:rsidRPr="00BF00DD">
              <w:rPr>
                <w:rFonts w:ascii="Times New Roman" w:hAnsi="Times New Roman"/>
                <w:b/>
                <w:bCs/>
                <w:color w:val="000000"/>
                <w:sz w:val="28"/>
                <w:szCs w:val="28"/>
              </w:rPr>
              <w:br/>
            </w:r>
            <w:r w:rsidRPr="00BF00DD">
              <w:rPr>
                <w:rFonts w:ascii="Times New Roman" w:hAnsi="Times New Roman"/>
                <w:color w:val="000000"/>
                <w:sz w:val="28"/>
                <w:szCs w:val="28"/>
              </w:rPr>
              <w:t>1. Sở Tài nguyên và Môi trường: Tổ chức triển khai, hướng dẫn các sở,</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ngành tỉnh có liên quan và Ủy ban nhân dân cấp huyện thực hiện Quy định này.Đồng thời, thường xuyên kiểm tra, đôn đốc các ngành, địa phương trong tổ</w:t>
            </w:r>
            <w:r w:rsidRPr="00BF00DD">
              <w:rPr>
                <w:rFonts w:ascii="Times New Roman" w:hAnsi="Times New Roman"/>
                <w:color w:val="000000"/>
                <w:sz w:val="28"/>
                <w:szCs w:val="28"/>
              </w:rPr>
              <w:br/>
              <w:t xml:space="preserve">chức; tổng hợp, báo cáo Ủy ban nhân dân tỉnh </w:t>
            </w:r>
            <w:r w:rsidRPr="00BF00DD">
              <w:rPr>
                <w:rFonts w:ascii="Times New Roman" w:hAnsi="Times New Roman"/>
                <w:b/>
                <w:bCs/>
                <w:i/>
                <w:iCs/>
                <w:color w:val="000000"/>
                <w:sz w:val="28"/>
                <w:szCs w:val="28"/>
              </w:rPr>
              <w:t>trước ngày 30 tháng 12 hàn</w:t>
            </w:r>
            <w:r w:rsidR="0077103E" w:rsidRPr="00BF00DD">
              <w:rPr>
                <w:rFonts w:ascii="Times New Roman" w:hAnsi="Times New Roman"/>
                <w:b/>
                <w:bCs/>
                <w:i/>
                <w:iCs/>
                <w:color w:val="000000"/>
                <w:sz w:val="28"/>
                <w:szCs w:val="28"/>
              </w:rPr>
              <w:t>g</w:t>
            </w:r>
            <w:r w:rsidRPr="00BF00DD">
              <w:rPr>
                <w:rFonts w:ascii="Times New Roman" w:hAnsi="Times New Roman"/>
                <w:b/>
                <w:bCs/>
                <w:i/>
                <w:iCs/>
                <w:color w:val="000000"/>
                <w:sz w:val="28"/>
                <w:szCs w:val="28"/>
              </w:rPr>
              <w:br/>
              <w:t>năm</w:t>
            </w:r>
            <w:r w:rsidRPr="00BF00DD">
              <w:rPr>
                <w:rFonts w:ascii="Times New Roman" w:hAnsi="Times New Roman"/>
                <w:color w:val="000000"/>
                <w:sz w:val="28"/>
                <w:szCs w:val="28"/>
              </w:rPr>
              <w:t>.</w:t>
            </w:r>
            <w:r w:rsidRPr="00BF00DD">
              <w:rPr>
                <w:rFonts w:ascii="Times New Roman" w:hAnsi="Times New Roman"/>
                <w:color w:val="000000"/>
                <w:sz w:val="28"/>
                <w:szCs w:val="28"/>
              </w:rPr>
              <w:br/>
              <w:t>2. Sở Xây dựng có trách nhiệm hướng dẫn,</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kiểm tra việc sử dụng đất đảm</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bảo phù hợp quy hoạch chuyên ngành thuộc lĩnh vực xây dựng đã được cơ quan</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có thẩm quyền phê duyệt; phối hợp kiểm tra rà soát các trường hợp đã được hỗ</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trợ về nhà ở theo quy định của pháp luật về nhà ở.</w:t>
            </w:r>
          </w:p>
          <w:p w:rsidR="0077103E" w:rsidRPr="00BF00DD" w:rsidRDefault="00F84FD7" w:rsidP="0077103E">
            <w:pPr>
              <w:spacing w:after="60"/>
              <w:jc w:val="both"/>
              <w:rPr>
                <w:rFonts w:ascii="Times New Roman" w:hAnsi="Times New Roman"/>
                <w:color w:val="000000"/>
                <w:sz w:val="28"/>
                <w:szCs w:val="28"/>
              </w:rPr>
            </w:pPr>
            <w:r w:rsidRPr="00BF00DD">
              <w:rPr>
                <w:rFonts w:ascii="Times New Roman" w:hAnsi="Times New Roman"/>
                <w:color w:val="000000"/>
                <w:sz w:val="28"/>
                <w:szCs w:val="28"/>
              </w:rPr>
              <w:lastRenderedPageBreak/>
              <w:t>3. Cục Thuế tỉnh: Chỉ đạo Chi cục Thuế huyện, khu vực có trách nhiệm</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xác định nghĩa vụ tài chính đối với người sử dụng đất theo quy định.</w:t>
            </w:r>
          </w:p>
          <w:p w:rsidR="0077103E" w:rsidRPr="00BF00DD" w:rsidRDefault="00F84FD7" w:rsidP="0077103E">
            <w:pPr>
              <w:spacing w:after="60"/>
              <w:jc w:val="both"/>
              <w:rPr>
                <w:rFonts w:ascii="Times New Roman" w:hAnsi="Times New Roman"/>
                <w:color w:val="000000"/>
                <w:sz w:val="28"/>
                <w:szCs w:val="28"/>
              </w:rPr>
            </w:pPr>
            <w:r w:rsidRPr="00BF00DD">
              <w:rPr>
                <w:rFonts w:ascii="Times New Roman" w:hAnsi="Times New Roman"/>
                <w:color w:val="000000"/>
                <w:sz w:val="28"/>
                <w:szCs w:val="28"/>
              </w:rPr>
              <w:t>4. Ủy ban nhân dân cấp huyện</w:t>
            </w:r>
            <w:r w:rsidR="0077103E" w:rsidRPr="00BF00DD">
              <w:rPr>
                <w:rFonts w:ascii="Times New Roman" w:hAnsi="Times New Roman"/>
                <w:color w:val="000000"/>
                <w:sz w:val="28"/>
                <w:szCs w:val="28"/>
              </w:rPr>
              <w:t xml:space="preserve">: </w:t>
            </w:r>
          </w:p>
          <w:p w:rsidR="0077103E" w:rsidRPr="00BF00DD" w:rsidRDefault="00F84FD7" w:rsidP="0077103E">
            <w:pPr>
              <w:spacing w:after="60"/>
              <w:jc w:val="both"/>
              <w:rPr>
                <w:rFonts w:ascii="Times New Roman" w:hAnsi="Times New Roman"/>
                <w:color w:val="000000"/>
                <w:sz w:val="28"/>
                <w:szCs w:val="28"/>
              </w:rPr>
            </w:pPr>
            <w:r w:rsidRPr="00BF00DD">
              <w:rPr>
                <w:rFonts w:ascii="Times New Roman" w:hAnsi="Times New Roman"/>
                <w:color w:val="000000"/>
                <w:sz w:val="28"/>
                <w:szCs w:val="28"/>
              </w:rPr>
              <w:t>a) Có trách nhiệm phối hợp, kiểm tra cung cấp danh sách các đối tượng đã được</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hỗ trợ nhà ở cho hộ nghèo, hộ cận nghèo, hộ khó khăn về nhà ở trên địa bàn tỉnh từ</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nguồn vốn vận động hỗ trợ của Bộ Công an và nguồn vốn đối ứng của tỉnh.</w:t>
            </w:r>
          </w:p>
          <w:p w:rsidR="0077103E" w:rsidRPr="00BF00DD" w:rsidRDefault="00F84FD7" w:rsidP="0077103E">
            <w:pPr>
              <w:spacing w:after="60"/>
              <w:jc w:val="both"/>
              <w:rPr>
                <w:rFonts w:ascii="Times New Roman" w:hAnsi="Times New Roman"/>
                <w:color w:val="000000"/>
                <w:sz w:val="28"/>
                <w:szCs w:val="28"/>
              </w:rPr>
            </w:pPr>
            <w:r w:rsidRPr="00BF00DD">
              <w:rPr>
                <w:rFonts w:ascii="Times New Roman" w:hAnsi="Times New Roman"/>
                <w:color w:val="000000"/>
                <w:sz w:val="28"/>
                <w:szCs w:val="28"/>
              </w:rPr>
              <w:t>b) Định kỳ hàng năm, Ủy ban nhân dân cấp huyện có trách nhiệm kiểm</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tra, rà soát lập danh sách quỹ đất đã được xác định vào mục đích đất ở theo kế</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hoạch sử dụng đất hàng năm đã được phê duyệt mà chưa giao tại địa</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phương</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thuộc các trường hợp giao đất không</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đấu giá quyền sử dụng đất hoặc đấu giá</w:t>
            </w:r>
            <w:r w:rsidRPr="00BF00DD">
              <w:rPr>
                <w:rFonts w:ascii="Times New Roman" w:hAnsi="Times New Roman"/>
                <w:color w:val="000000"/>
                <w:sz w:val="28"/>
                <w:szCs w:val="28"/>
              </w:rPr>
              <w:br/>
              <w:t>quyền sử dụng đất ở cho cá nhân không thành do không có người tham gia và</w:t>
            </w:r>
            <w:r w:rsidR="0077103E" w:rsidRPr="00BF00DD">
              <w:rPr>
                <w:rFonts w:ascii="Times New Roman" w:hAnsi="Times New Roman"/>
                <w:color w:val="000000"/>
                <w:sz w:val="28"/>
                <w:szCs w:val="28"/>
              </w:rPr>
              <w:t xml:space="preserve"> </w:t>
            </w:r>
            <w:r w:rsidRPr="00BF00DD">
              <w:rPr>
                <w:rFonts w:ascii="Times New Roman" w:hAnsi="Times New Roman"/>
                <w:color w:val="000000"/>
                <w:sz w:val="28"/>
                <w:szCs w:val="28"/>
              </w:rPr>
              <w:t>đăng trên cổng hoặc trang thông tin điện tử của Ủy ban nhân dân cấp huyện;</w:t>
            </w:r>
            <w:r w:rsidR="0077103E" w:rsidRPr="00BF00DD">
              <w:rPr>
                <w:rFonts w:ascii="Times New Roman" w:hAnsi="Times New Roman"/>
                <w:color w:val="000000"/>
                <w:sz w:val="28"/>
                <w:szCs w:val="28"/>
              </w:rPr>
              <w:t xml:space="preserve"> </w:t>
            </w:r>
          </w:p>
          <w:p w:rsidR="00F84FD7" w:rsidRPr="00BF00DD" w:rsidRDefault="00F84FD7" w:rsidP="0077103E">
            <w:pPr>
              <w:spacing w:after="60"/>
              <w:jc w:val="both"/>
              <w:rPr>
                <w:rFonts w:ascii="Times New Roman" w:hAnsi="Times New Roman"/>
                <w:color w:val="000000"/>
                <w:sz w:val="28"/>
                <w:szCs w:val="28"/>
              </w:rPr>
            </w:pPr>
            <w:r w:rsidRPr="00BF00DD">
              <w:rPr>
                <w:rFonts w:ascii="Times New Roman" w:hAnsi="Times New Roman"/>
                <w:color w:val="000000"/>
                <w:sz w:val="28"/>
                <w:szCs w:val="28"/>
              </w:rPr>
              <w:t xml:space="preserve">c) Báo cáo tình hình tổ chức thực hiện việc </w:t>
            </w:r>
            <w:r w:rsidRPr="00BF00DD">
              <w:rPr>
                <w:rFonts w:ascii="Times New Roman" w:hAnsi="Times New Roman"/>
                <w:color w:val="000000"/>
                <w:sz w:val="28"/>
                <w:szCs w:val="28"/>
              </w:rPr>
              <w:lastRenderedPageBreak/>
              <w:t>giao đất không đấu giá quyền</w:t>
            </w:r>
            <w:r w:rsidRPr="00BF00DD">
              <w:rPr>
                <w:rFonts w:ascii="Times New Roman" w:hAnsi="Times New Roman"/>
                <w:color w:val="000000"/>
                <w:sz w:val="28"/>
                <w:szCs w:val="28"/>
              </w:rPr>
              <w:br/>
              <w:t>sử dụng đất theo quy định này tại địa phương về Sở Tài nguyên và Môi trường</w:t>
            </w:r>
            <w:r w:rsidRPr="00BF00DD">
              <w:rPr>
                <w:rFonts w:ascii="Times New Roman" w:hAnsi="Times New Roman"/>
                <w:color w:val="000000"/>
                <w:sz w:val="28"/>
                <w:szCs w:val="28"/>
              </w:rPr>
              <w:br/>
            </w:r>
            <w:r w:rsidRPr="00BF00DD">
              <w:rPr>
                <w:rFonts w:ascii="Times New Roman" w:hAnsi="Times New Roman"/>
                <w:b/>
                <w:bCs/>
                <w:i/>
                <w:iCs/>
                <w:color w:val="000000"/>
                <w:sz w:val="28"/>
                <w:szCs w:val="28"/>
              </w:rPr>
              <w:t xml:space="preserve">trước ngày 30 tháng 11 hàng năm </w:t>
            </w:r>
            <w:r w:rsidRPr="00BF00DD">
              <w:rPr>
                <w:rFonts w:ascii="Times New Roman" w:hAnsi="Times New Roman"/>
                <w:color w:val="000000"/>
                <w:sz w:val="28"/>
                <w:szCs w:val="28"/>
              </w:rPr>
              <w:t>và chịu trách nhiệm trước Ủy ban nhân dân</w:t>
            </w:r>
            <w:r w:rsidRPr="00BF00DD">
              <w:rPr>
                <w:rFonts w:ascii="Times New Roman" w:hAnsi="Times New Roman"/>
                <w:color w:val="000000"/>
                <w:sz w:val="28"/>
                <w:szCs w:val="28"/>
              </w:rPr>
              <w:br/>
              <w:t>tỉnh trong việc thực hiện Quy định này.</w:t>
            </w:r>
            <w:r w:rsidRPr="00BF00DD">
              <w:rPr>
                <w:rFonts w:ascii="Times New Roman" w:hAnsi="Times New Roman"/>
                <w:color w:val="000000"/>
                <w:sz w:val="28"/>
                <w:szCs w:val="28"/>
              </w:rPr>
              <w:br/>
              <w:t>5. Ủy ban nhân dân cấp xã căn cứ trên danh sách các khu đất do Ủy ban</w:t>
            </w:r>
            <w:r w:rsidRPr="00BF00DD">
              <w:rPr>
                <w:rFonts w:ascii="Times New Roman" w:hAnsi="Times New Roman"/>
                <w:color w:val="000000"/>
                <w:sz w:val="28"/>
                <w:szCs w:val="28"/>
              </w:rPr>
              <w:br/>
              <w:t>nhân dân cấp huyện đã thực hiện rà soát công khai, thông báo cho người dân có</w:t>
            </w:r>
            <w:r w:rsidRPr="00BF00DD">
              <w:rPr>
                <w:rFonts w:ascii="Times New Roman" w:hAnsi="Times New Roman"/>
                <w:color w:val="000000"/>
                <w:sz w:val="28"/>
                <w:szCs w:val="28"/>
              </w:rPr>
              <w:br/>
              <w:t>nhu cầu sử dụng đất nộp hồ sơ xin giao đất ở và có trách nhiệm thẩm tra rà soát</w:t>
            </w:r>
            <w:r w:rsidRPr="00BF00DD">
              <w:rPr>
                <w:rFonts w:ascii="Times New Roman" w:hAnsi="Times New Roman"/>
                <w:color w:val="000000"/>
                <w:sz w:val="28"/>
                <w:szCs w:val="28"/>
              </w:rPr>
              <w:br/>
              <w:t>về điều kiện, đối tượng được giao đất theo đúng quy định.</w:t>
            </w:r>
            <w:r w:rsidRPr="00BF00DD">
              <w:rPr>
                <w:rFonts w:ascii="Times New Roman" w:hAnsi="Times New Roman"/>
                <w:color w:val="000000"/>
                <w:sz w:val="28"/>
                <w:szCs w:val="28"/>
              </w:rPr>
              <w:br/>
              <w:t>Trong quá trình thực hiện nếu có khó khăn, vướng mắc, các sở, ngành</w:t>
            </w:r>
            <w:r w:rsidRPr="00BF00DD">
              <w:rPr>
                <w:rFonts w:ascii="Times New Roman" w:hAnsi="Times New Roman"/>
                <w:color w:val="000000"/>
                <w:sz w:val="28"/>
                <w:szCs w:val="28"/>
              </w:rPr>
              <w:br/>
              <w:t>tỉnh và Ủy ban nhân dân cấp huyện kịp thời phản ánh về Sở Tài nguyên và Môi</w:t>
            </w:r>
            <w:r w:rsidRPr="00BF00DD">
              <w:rPr>
                <w:rFonts w:ascii="Times New Roman" w:hAnsi="Times New Roman"/>
                <w:color w:val="000000"/>
                <w:sz w:val="28"/>
                <w:szCs w:val="28"/>
              </w:rPr>
              <w:br/>
              <w:t>trường để tổng hợp, báo cáo, đề xuất Ủy ban nhân dân tỉnh sửa đổi, bổ sung cho</w:t>
            </w:r>
            <w:r w:rsidRPr="00BF00DD">
              <w:rPr>
                <w:rFonts w:ascii="Times New Roman" w:hAnsi="Times New Roman"/>
                <w:color w:val="000000"/>
                <w:sz w:val="28"/>
                <w:szCs w:val="28"/>
              </w:rPr>
              <w:br/>
              <w:t>phù hợp./.</w:t>
            </w:r>
          </w:p>
        </w:tc>
        <w:tc>
          <w:tcPr>
            <w:tcW w:w="5103" w:type="dxa"/>
          </w:tcPr>
          <w:p w:rsidR="00F84FD7" w:rsidRPr="00F84FD7" w:rsidRDefault="00F84FD7" w:rsidP="00F84FD7">
            <w:pPr>
              <w:spacing w:before="120" w:after="120"/>
              <w:ind w:firstLine="720"/>
              <w:jc w:val="both"/>
              <w:rPr>
                <w:rFonts w:ascii="Times New Roman" w:hAnsi="Times New Roman"/>
                <w:b/>
                <w:bCs/>
                <w:color w:val="000000"/>
                <w:sz w:val="28"/>
                <w:szCs w:val="28"/>
                <w:lang w:val="vi-VN" w:eastAsia="vi-VN"/>
              </w:rPr>
            </w:pPr>
            <w:r w:rsidRPr="00F84FD7">
              <w:rPr>
                <w:rFonts w:ascii="Times New Roman" w:hAnsi="Times New Roman"/>
                <w:b/>
                <w:sz w:val="28"/>
                <w:szCs w:val="28"/>
                <w:lang w:val="en-GB" w:eastAsia="vi-VN"/>
              </w:rPr>
              <w:lastRenderedPageBreak/>
              <w:t xml:space="preserve">Điều 5. </w:t>
            </w:r>
            <w:r w:rsidRPr="00F84FD7">
              <w:rPr>
                <w:rFonts w:ascii="Times New Roman" w:hAnsi="Times New Roman"/>
                <w:b/>
                <w:bCs/>
                <w:color w:val="000000"/>
                <w:sz w:val="28"/>
                <w:szCs w:val="28"/>
                <w:lang w:val="vi-VN" w:eastAsia="vi-VN"/>
              </w:rPr>
              <w:t>Trách nhiệm của các sở, ban, ngành tỉnh, Ủy ban nhân dân cấp xã</w:t>
            </w:r>
          </w:p>
          <w:p w:rsidR="00F84FD7" w:rsidRPr="00F84FD7" w:rsidRDefault="00F84FD7" w:rsidP="00F84FD7">
            <w:pPr>
              <w:widowControl w:val="0"/>
              <w:tabs>
                <w:tab w:val="left" w:pos="1089"/>
              </w:tabs>
              <w:spacing w:before="120" w:after="120"/>
              <w:ind w:firstLine="720"/>
              <w:jc w:val="both"/>
              <w:rPr>
                <w:rFonts w:ascii="Times New Roman" w:hAnsi="Times New Roman"/>
                <w:sz w:val="28"/>
                <w:szCs w:val="28"/>
                <w:lang w:val="vi-VN"/>
              </w:rPr>
            </w:pPr>
            <w:r w:rsidRPr="00F84FD7">
              <w:rPr>
                <w:rFonts w:ascii="Times New Roman" w:hAnsi="Times New Roman"/>
                <w:color w:val="000000"/>
                <w:sz w:val="28"/>
                <w:szCs w:val="28"/>
                <w:lang w:val="vi-VN"/>
              </w:rPr>
              <w:t xml:space="preserve">1. Sở Nông nghiệp và Môi trường: Tổ chức </w:t>
            </w:r>
            <w:r w:rsidRPr="00F84FD7">
              <w:rPr>
                <w:rFonts w:ascii="Times New Roman" w:hAnsi="Times New Roman"/>
                <w:sz w:val="28"/>
                <w:szCs w:val="28"/>
                <w:lang w:val="vi-VN"/>
              </w:rPr>
              <w:t xml:space="preserve">triển khai, hướng dẫn các sở, ngành tỉnh có liên quan và Ủy ban nhân dân cấp xã thực hiện Quy định này. Đồng thời, thường xuyên kiểm tra, đôn đốc các ngành, địa phương trong tổ chức; tổng hợp, báo cáo Ủy ban nhân dân tỉnh </w:t>
            </w:r>
            <w:r w:rsidRPr="00F84FD7">
              <w:rPr>
                <w:rFonts w:ascii="Times New Roman" w:hAnsi="Times New Roman"/>
                <w:b/>
                <w:i/>
                <w:sz w:val="28"/>
                <w:szCs w:val="28"/>
                <w:lang w:val="vi-VN"/>
              </w:rPr>
              <w:t>trước ngày 30 tháng 12 hàng năm</w:t>
            </w:r>
            <w:r w:rsidRPr="00F84FD7">
              <w:rPr>
                <w:rFonts w:ascii="Times New Roman" w:hAnsi="Times New Roman"/>
                <w:sz w:val="28"/>
                <w:szCs w:val="28"/>
                <w:lang w:val="vi-VN"/>
              </w:rPr>
              <w:t xml:space="preserve">. </w:t>
            </w:r>
          </w:p>
          <w:p w:rsidR="00F84FD7" w:rsidRPr="00F84FD7" w:rsidRDefault="00F84FD7" w:rsidP="00F84FD7">
            <w:pPr>
              <w:widowControl w:val="0"/>
              <w:tabs>
                <w:tab w:val="left" w:pos="0"/>
              </w:tabs>
              <w:spacing w:before="120" w:after="120"/>
              <w:ind w:firstLine="720"/>
              <w:jc w:val="both"/>
              <w:rPr>
                <w:rFonts w:ascii="Times New Roman" w:hAnsi="Times New Roman"/>
                <w:sz w:val="28"/>
                <w:szCs w:val="28"/>
                <w:lang w:val="vi-VN"/>
              </w:rPr>
            </w:pPr>
            <w:bookmarkStart w:id="2" w:name="bookmark36"/>
            <w:bookmarkStart w:id="3" w:name="bookmark37"/>
            <w:bookmarkEnd w:id="2"/>
            <w:bookmarkEnd w:id="3"/>
            <w:r w:rsidRPr="00F84FD7">
              <w:rPr>
                <w:rFonts w:ascii="Times New Roman" w:hAnsi="Times New Roman"/>
                <w:sz w:val="28"/>
                <w:szCs w:val="28"/>
                <w:lang w:val="vi-VN"/>
              </w:rPr>
              <w:t>2. Sở Xây dựng có trách nhiệm hướng dẫn, kiểm tra việc sử dụng đất đảm bảo phù hợp quy hoạch chuyên ngành thuộc lĩnh vực xây dựng đã được cơ quan có thẩm quyền phê duyệt; phối hợp kiểm tra rà soát các trường hợp đã được hỗ trợ về nhà ở theo quy định của pháp luật về nhà ở.</w:t>
            </w:r>
          </w:p>
          <w:p w:rsidR="00F84FD7" w:rsidRPr="00F84FD7" w:rsidRDefault="00F84FD7" w:rsidP="00F84FD7">
            <w:pPr>
              <w:spacing w:before="120" w:after="120"/>
              <w:ind w:firstLine="720"/>
              <w:jc w:val="both"/>
              <w:rPr>
                <w:rFonts w:ascii="Times New Roman" w:hAnsi="Times New Roman"/>
                <w:sz w:val="28"/>
                <w:szCs w:val="28"/>
                <w:lang w:val="vi-VN" w:eastAsia="vi-VN"/>
              </w:rPr>
            </w:pPr>
            <w:bookmarkStart w:id="4" w:name="bookmark38"/>
            <w:bookmarkStart w:id="5" w:name="bookmark39"/>
            <w:bookmarkEnd w:id="4"/>
            <w:bookmarkEnd w:id="5"/>
            <w:r w:rsidRPr="00F84FD7">
              <w:rPr>
                <w:rFonts w:ascii="Times New Roman" w:hAnsi="Times New Roman"/>
                <w:sz w:val="28"/>
                <w:szCs w:val="28"/>
                <w:lang w:val="vi-VN" w:eastAsia="vi-VN"/>
              </w:rPr>
              <w:lastRenderedPageBreak/>
              <w:t>3. Thuế tỉnh Vĩnh Long: Chỉ đạo Chi cục Thuế khu vực có trách nhiệm xác định nghĩa vụ tài chính đối với người sử dụng đất theo quy định.</w:t>
            </w:r>
          </w:p>
          <w:p w:rsidR="00F84FD7" w:rsidRPr="00F84FD7" w:rsidRDefault="00F84FD7" w:rsidP="00F84FD7">
            <w:pPr>
              <w:widowControl w:val="0"/>
              <w:spacing w:before="120" w:after="120"/>
              <w:ind w:firstLine="720"/>
              <w:jc w:val="both"/>
              <w:rPr>
                <w:rFonts w:ascii="Times New Roman" w:hAnsi="Times New Roman"/>
                <w:spacing w:val="-8"/>
                <w:sz w:val="28"/>
                <w:szCs w:val="28"/>
              </w:rPr>
            </w:pPr>
            <w:bookmarkStart w:id="6" w:name="bookmark42"/>
            <w:bookmarkEnd w:id="6"/>
            <w:r w:rsidRPr="00F84FD7">
              <w:rPr>
                <w:rFonts w:ascii="Times New Roman" w:hAnsi="Times New Roman"/>
                <w:color w:val="000000"/>
                <w:sz w:val="28"/>
                <w:szCs w:val="28"/>
                <w:lang w:val="vi-VN"/>
              </w:rPr>
              <w:t xml:space="preserve">4. </w:t>
            </w:r>
            <w:r w:rsidRPr="00F84FD7">
              <w:rPr>
                <w:rFonts w:ascii="Times New Roman" w:hAnsi="Times New Roman"/>
                <w:sz w:val="28"/>
                <w:szCs w:val="28"/>
                <w:lang w:val="vi-VN"/>
              </w:rPr>
              <w:t xml:space="preserve">Ủy ban nhân dân cấp xã triển khai quy định này. </w:t>
            </w:r>
            <w:r w:rsidRPr="00F84FD7">
              <w:rPr>
                <w:rFonts w:ascii="Times New Roman" w:hAnsi="Times New Roman"/>
                <w:spacing w:val="-8"/>
                <w:sz w:val="28"/>
                <w:szCs w:val="28"/>
                <w:lang w:val="vi-VN"/>
              </w:rPr>
              <w:t xml:space="preserve">Trong quá trình thực hiện nếu có khó khăn, vướng mắc kịp thời phản ánh về Sở Nông nghiệp và Môi trường để tổng hợp, báo cáo, đề xuất </w:t>
            </w:r>
            <w:r w:rsidRPr="00F84FD7">
              <w:rPr>
                <w:rFonts w:ascii="Times New Roman" w:hAnsi="Times New Roman"/>
                <w:spacing w:val="-8"/>
                <w:sz w:val="28"/>
                <w:szCs w:val="28"/>
                <w:shd w:val="solid" w:color="FFFFFF" w:fill="auto"/>
                <w:lang w:val="vi-VN"/>
              </w:rPr>
              <w:t>Ủy ban</w:t>
            </w:r>
            <w:r w:rsidRPr="00F84FD7">
              <w:rPr>
                <w:rFonts w:ascii="Times New Roman" w:hAnsi="Times New Roman"/>
                <w:spacing w:val="-8"/>
                <w:sz w:val="28"/>
                <w:szCs w:val="28"/>
                <w:lang w:val="vi-VN"/>
              </w:rPr>
              <w:t xml:space="preserve"> nhân dân tỉnh sửa đổi, bổ sung cho </w:t>
            </w:r>
            <w:r w:rsidRPr="00F84FD7">
              <w:rPr>
                <w:rFonts w:ascii="Times New Roman" w:hAnsi="Times New Roman"/>
                <w:spacing w:val="-8"/>
                <w:sz w:val="28"/>
                <w:szCs w:val="28"/>
                <w:shd w:val="solid" w:color="FFFFFF" w:fill="auto"/>
                <w:lang w:val="vi-VN"/>
              </w:rPr>
              <w:t>phù hợp</w:t>
            </w:r>
            <w:r w:rsidR="00D747EE" w:rsidRPr="00BF00DD">
              <w:rPr>
                <w:rFonts w:ascii="Times New Roman" w:hAnsi="Times New Roman"/>
                <w:spacing w:val="-8"/>
                <w:sz w:val="28"/>
                <w:szCs w:val="28"/>
                <w:shd w:val="solid" w:color="FFFFFF" w:fill="auto"/>
              </w:rPr>
              <w:t>.</w:t>
            </w:r>
          </w:p>
          <w:p w:rsidR="00F84FD7" w:rsidRPr="00BF00DD" w:rsidRDefault="00F84FD7" w:rsidP="00F84FD7">
            <w:pPr>
              <w:spacing w:before="120" w:after="120"/>
              <w:ind w:firstLine="720"/>
              <w:jc w:val="both"/>
              <w:rPr>
                <w:rFonts w:ascii="Times New Roman" w:hAnsi="Times New Roman"/>
                <w:b/>
                <w:sz w:val="28"/>
                <w:szCs w:val="28"/>
              </w:rPr>
            </w:pPr>
          </w:p>
        </w:tc>
        <w:tc>
          <w:tcPr>
            <w:tcW w:w="2835" w:type="dxa"/>
          </w:tcPr>
          <w:p w:rsidR="00F84FD7" w:rsidRPr="00BF00DD" w:rsidRDefault="00EF5F64" w:rsidP="005B0E7D">
            <w:pPr>
              <w:spacing w:after="60"/>
              <w:jc w:val="both"/>
              <w:rPr>
                <w:rFonts w:ascii="Times New Roman" w:hAnsi="Times New Roman"/>
                <w:sz w:val="28"/>
                <w:szCs w:val="28"/>
              </w:rPr>
            </w:pPr>
            <w:r w:rsidRPr="00BF00DD">
              <w:rPr>
                <w:rFonts w:ascii="Times New Roman" w:hAnsi="Times New Roman"/>
                <w:sz w:val="28"/>
                <w:szCs w:val="28"/>
              </w:rPr>
              <w:lastRenderedPageBreak/>
              <w:t>Dự thảo quy định lại trách nhiệm của các đơn vị để phù hợp chính quyền địa phương 02 cấp</w:t>
            </w:r>
          </w:p>
        </w:tc>
      </w:tr>
      <w:tr w:rsidR="00F84FD7" w:rsidRPr="00BF00DD" w:rsidTr="00F25539">
        <w:tc>
          <w:tcPr>
            <w:tcW w:w="5529" w:type="dxa"/>
          </w:tcPr>
          <w:p w:rsidR="00F84FD7" w:rsidRPr="00BF00DD" w:rsidRDefault="00F84FD7" w:rsidP="005B0E7D">
            <w:pPr>
              <w:spacing w:after="60"/>
              <w:jc w:val="both"/>
              <w:rPr>
                <w:rFonts w:ascii="Times New Roman" w:hAnsi="Times New Roman"/>
                <w:b/>
                <w:spacing w:val="-4"/>
                <w:sz w:val="28"/>
                <w:szCs w:val="28"/>
                <w:lang w:val="fr-FR"/>
              </w:rPr>
            </w:pPr>
          </w:p>
        </w:tc>
        <w:tc>
          <w:tcPr>
            <w:tcW w:w="5103" w:type="dxa"/>
          </w:tcPr>
          <w:p w:rsidR="00F84FD7" w:rsidRPr="00BF00DD" w:rsidRDefault="00F84FD7" w:rsidP="00F84FD7">
            <w:pPr>
              <w:spacing w:before="120" w:after="120"/>
              <w:ind w:firstLine="720"/>
              <w:jc w:val="both"/>
              <w:rPr>
                <w:rFonts w:ascii="Times New Roman" w:hAnsi="Times New Roman"/>
                <w:b/>
                <w:sz w:val="28"/>
                <w:szCs w:val="28"/>
              </w:rPr>
            </w:pPr>
          </w:p>
        </w:tc>
        <w:tc>
          <w:tcPr>
            <w:tcW w:w="2835" w:type="dxa"/>
          </w:tcPr>
          <w:p w:rsidR="00F84FD7" w:rsidRPr="00BF00DD" w:rsidRDefault="00F84FD7" w:rsidP="005B0E7D">
            <w:pPr>
              <w:spacing w:after="60"/>
              <w:jc w:val="both"/>
              <w:rPr>
                <w:rFonts w:ascii="Times New Roman" w:hAnsi="Times New Roman"/>
                <w:sz w:val="28"/>
                <w:szCs w:val="28"/>
              </w:rPr>
            </w:pPr>
          </w:p>
        </w:tc>
      </w:tr>
    </w:tbl>
    <w:p w:rsidR="00B26F4F" w:rsidRPr="00BF00DD" w:rsidRDefault="00B26F4F" w:rsidP="00C36F31">
      <w:pPr>
        <w:pStyle w:val="BodyText"/>
        <w:spacing w:before="60" w:after="60"/>
        <w:rPr>
          <w:rFonts w:ascii="Times New Roman" w:hAnsi="Times New Roman"/>
          <w:szCs w:val="28"/>
        </w:rPr>
      </w:pPr>
      <w:bookmarkStart w:id="7" w:name="_GoBack"/>
      <w:bookmarkEnd w:id="7"/>
    </w:p>
    <w:sectPr w:rsidR="00B26F4F" w:rsidRPr="00BF00DD" w:rsidSect="00E8663B">
      <w:footerReference w:type="even" r:id="rId9"/>
      <w:footerReference w:type="default" r:id="rId10"/>
      <w:type w:val="continuous"/>
      <w:pgSz w:w="16840" w:h="11907" w:orient="landscape" w:code="9"/>
      <w:pgMar w:top="1134" w:right="1134" w:bottom="1134" w:left="1701" w:header="720" w:footer="51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B6" w:rsidRDefault="00AB1EB6">
      <w:r>
        <w:separator/>
      </w:r>
    </w:p>
  </w:endnote>
  <w:endnote w:type="continuationSeparator" w:id="0">
    <w:p w:rsidR="00AB1EB6" w:rsidRDefault="00AB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29" w:rsidRDefault="00B802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0229" w:rsidRDefault="00B80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29" w:rsidRPr="0059003F" w:rsidRDefault="00B80229">
    <w:pPr>
      <w:pStyle w:val="Footer"/>
      <w:jc w:val="right"/>
      <w:rPr>
        <w:rFonts w:ascii="Times New Roman" w:hAnsi="Times New Roman"/>
        <w:sz w:val="24"/>
        <w:szCs w:val="24"/>
      </w:rPr>
    </w:pPr>
    <w:r w:rsidRPr="0059003F">
      <w:rPr>
        <w:rFonts w:ascii="Times New Roman" w:hAnsi="Times New Roman"/>
        <w:sz w:val="24"/>
        <w:szCs w:val="24"/>
      </w:rPr>
      <w:fldChar w:fldCharType="begin"/>
    </w:r>
    <w:r w:rsidRPr="0059003F">
      <w:rPr>
        <w:rFonts w:ascii="Times New Roman" w:hAnsi="Times New Roman"/>
        <w:sz w:val="24"/>
        <w:szCs w:val="24"/>
      </w:rPr>
      <w:instrText xml:space="preserve"> PAGE   \* MERGEFORMAT </w:instrText>
    </w:r>
    <w:r w:rsidRPr="0059003F">
      <w:rPr>
        <w:rFonts w:ascii="Times New Roman" w:hAnsi="Times New Roman"/>
        <w:sz w:val="24"/>
        <w:szCs w:val="24"/>
      </w:rPr>
      <w:fldChar w:fldCharType="separate"/>
    </w:r>
    <w:r w:rsidR="00BF00DD">
      <w:rPr>
        <w:rFonts w:ascii="Times New Roman" w:hAnsi="Times New Roman"/>
        <w:noProof/>
        <w:sz w:val="24"/>
        <w:szCs w:val="24"/>
      </w:rPr>
      <w:t>3</w:t>
    </w:r>
    <w:r w:rsidRPr="0059003F">
      <w:rPr>
        <w:rFonts w:ascii="Times New Roman" w:hAnsi="Times New Roman"/>
        <w:noProof/>
        <w:sz w:val="24"/>
        <w:szCs w:val="24"/>
      </w:rPr>
      <w:fldChar w:fldCharType="end"/>
    </w:r>
  </w:p>
  <w:p w:rsidR="00B80229" w:rsidRDefault="00B80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B6" w:rsidRDefault="00AB1EB6">
      <w:r>
        <w:separator/>
      </w:r>
    </w:p>
  </w:footnote>
  <w:footnote w:type="continuationSeparator" w:id="0">
    <w:p w:rsidR="00AB1EB6" w:rsidRDefault="00AB1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A4D"/>
    <w:multiLevelType w:val="hybridMultilevel"/>
    <w:tmpl w:val="1DAA4D2A"/>
    <w:lvl w:ilvl="0" w:tplc="40FC4E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3796E22"/>
    <w:multiLevelType w:val="hybridMultilevel"/>
    <w:tmpl w:val="3CDC529C"/>
    <w:lvl w:ilvl="0" w:tplc="52725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051186"/>
    <w:multiLevelType w:val="hybridMultilevel"/>
    <w:tmpl w:val="DA4628A4"/>
    <w:lvl w:ilvl="0" w:tplc="D0BC6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1F6DC8"/>
    <w:multiLevelType w:val="hybridMultilevel"/>
    <w:tmpl w:val="33A220B4"/>
    <w:lvl w:ilvl="0" w:tplc="A094C878">
      <w:start w:val="2"/>
      <w:numFmt w:val="bullet"/>
      <w:lvlText w:val="-"/>
      <w:lvlJc w:val="left"/>
      <w:pPr>
        <w:ind w:left="786" w:hanging="360"/>
      </w:pPr>
      <w:rPr>
        <w:rFonts w:ascii="Times New Roman" w:eastAsia="Times New Roman" w:hAnsi="Times New Roman" w:cs="Times New Roman" w:hint="default"/>
        <w:sz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D482BEA"/>
    <w:multiLevelType w:val="multilevel"/>
    <w:tmpl w:val="F314F6A2"/>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385FFE"/>
    <w:multiLevelType w:val="hybridMultilevel"/>
    <w:tmpl w:val="B3F8C892"/>
    <w:lvl w:ilvl="0" w:tplc="301E42FA">
      <w:start w:val="1"/>
      <w:numFmt w:val="decimal"/>
      <w:lvlText w:val="%1."/>
      <w:lvlJc w:val="left"/>
      <w:pPr>
        <w:ind w:left="170" w:hanging="323"/>
      </w:pPr>
      <w:rPr>
        <w:rFonts w:hint="default"/>
        <w:spacing w:val="0"/>
        <w:w w:val="92"/>
        <w:lang w:val="vi" w:eastAsia="en-US" w:bidi="ar-SA"/>
      </w:rPr>
    </w:lvl>
    <w:lvl w:ilvl="1" w:tplc="D2AA3BD2">
      <w:numFmt w:val="bullet"/>
      <w:lvlText w:val="•"/>
      <w:lvlJc w:val="left"/>
      <w:pPr>
        <w:ind w:left="1184" w:hanging="323"/>
      </w:pPr>
      <w:rPr>
        <w:rFonts w:hint="default"/>
        <w:lang w:val="vi" w:eastAsia="en-US" w:bidi="ar-SA"/>
      </w:rPr>
    </w:lvl>
    <w:lvl w:ilvl="2" w:tplc="32F6978A">
      <w:numFmt w:val="bullet"/>
      <w:lvlText w:val="•"/>
      <w:lvlJc w:val="left"/>
      <w:pPr>
        <w:ind w:left="2188" w:hanging="323"/>
      </w:pPr>
      <w:rPr>
        <w:rFonts w:hint="default"/>
        <w:lang w:val="vi" w:eastAsia="en-US" w:bidi="ar-SA"/>
      </w:rPr>
    </w:lvl>
    <w:lvl w:ilvl="3" w:tplc="017C4E50">
      <w:numFmt w:val="bullet"/>
      <w:lvlText w:val="•"/>
      <w:lvlJc w:val="left"/>
      <w:pPr>
        <w:ind w:left="3192" w:hanging="323"/>
      </w:pPr>
      <w:rPr>
        <w:rFonts w:hint="default"/>
        <w:lang w:val="vi" w:eastAsia="en-US" w:bidi="ar-SA"/>
      </w:rPr>
    </w:lvl>
    <w:lvl w:ilvl="4" w:tplc="C79C22AC">
      <w:numFmt w:val="bullet"/>
      <w:lvlText w:val="•"/>
      <w:lvlJc w:val="left"/>
      <w:pPr>
        <w:ind w:left="4196" w:hanging="323"/>
      </w:pPr>
      <w:rPr>
        <w:rFonts w:hint="default"/>
        <w:lang w:val="vi" w:eastAsia="en-US" w:bidi="ar-SA"/>
      </w:rPr>
    </w:lvl>
    <w:lvl w:ilvl="5" w:tplc="821AA09C">
      <w:numFmt w:val="bullet"/>
      <w:lvlText w:val="•"/>
      <w:lvlJc w:val="left"/>
      <w:pPr>
        <w:ind w:left="5200" w:hanging="323"/>
      </w:pPr>
      <w:rPr>
        <w:rFonts w:hint="default"/>
        <w:lang w:val="vi" w:eastAsia="en-US" w:bidi="ar-SA"/>
      </w:rPr>
    </w:lvl>
    <w:lvl w:ilvl="6" w:tplc="E7204F78">
      <w:numFmt w:val="bullet"/>
      <w:lvlText w:val="•"/>
      <w:lvlJc w:val="left"/>
      <w:pPr>
        <w:ind w:left="6204" w:hanging="323"/>
      </w:pPr>
      <w:rPr>
        <w:rFonts w:hint="default"/>
        <w:lang w:val="vi" w:eastAsia="en-US" w:bidi="ar-SA"/>
      </w:rPr>
    </w:lvl>
    <w:lvl w:ilvl="7" w:tplc="07B894C6">
      <w:numFmt w:val="bullet"/>
      <w:lvlText w:val="•"/>
      <w:lvlJc w:val="left"/>
      <w:pPr>
        <w:ind w:left="7208" w:hanging="323"/>
      </w:pPr>
      <w:rPr>
        <w:rFonts w:hint="default"/>
        <w:lang w:val="vi" w:eastAsia="en-US" w:bidi="ar-SA"/>
      </w:rPr>
    </w:lvl>
    <w:lvl w:ilvl="8" w:tplc="1A72D548">
      <w:numFmt w:val="bullet"/>
      <w:lvlText w:val="•"/>
      <w:lvlJc w:val="left"/>
      <w:pPr>
        <w:ind w:left="8212" w:hanging="323"/>
      </w:pPr>
      <w:rPr>
        <w:rFonts w:hint="default"/>
        <w:lang w:val="vi" w:eastAsia="en-US" w:bidi="ar-SA"/>
      </w:rPr>
    </w:lvl>
  </w:abstractNum>
  <w:abstractNum w:abstractNumId="6">
    <w:nsid w:val="129F176D"/>
    <w:multiLevelType w:val="hybridMultilevel"/>
    <w:tmpl w:val="22D6C90A"/>
    <w:lvl w:ilvl="0" w:tplc="732A8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935CEF"/>
    <w:multiLevelType w:val="hybridMultilevel"/>
    <w:tmpl w:val="8D44D2FC"/>
    <w:lvl w:ilvl="0" w:tplc="332C9690">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9">
    <w:nsid w:val="23AB0B6D"/>
    <w:multiLevelType w:val="hybridMultilevel"/>
    <w:tmpl w:val="2FD43EF6"/>
    <w:lvl w:ilvl="0" w:tplc="B2B674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31640072"/>
    <w:multiLevelType w:val="hybridMultilevel"/>
    <w:tmpl w:val="5FA47014"/>
    <w:lvl w:ilvl="0" w:tplc="BBEAB3B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674D23"/>
    <w:multiLevelType w:val="hybridMultilevel"/>
    <w:tmpl w:val="EA5674FA"/>
    <w:lvl w:ilvl="0" w:tplc="6E5AEBF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3980CB4"/>
    <w:multiLevelType w:val="hybridMultilevel"/>
    <w:tmpl w:val="0EECE31A"/>
    <w:lvl w:ilvl="0" w:tplc="3B3CC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6373D0"/>
    <w:multiLevelType w:val="hybridMultilevel"/>
    <w:tmpl w:val="0CCA1C84"/>
    <w:lvl w:ilvl="0" w:tplc="6A166AE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34920CE9"/>
    <w:multiLevelType w:val="hybridMultilevel"/>
    <w:tmpl w:val="02BAE2CA"/>
    <w:lvl w:ilvl="0" w:tplc="DDF002A6">
      <w:start w:val="1"/>
      <w:numFmt w:val="upp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nsid w:val="3A7A0855"/>
    <w:multiLevelType w:val="hybridMultilevel"/>
    <w:tmpl w:val="3EEA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B7D52"/>
    <w:multiLevelType w:val="multilevel"/>
    <w:tmpl w:val="A2B0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DA4BFC"/>
    <w:multiLevelType w:val="multilevel"/>
    <w:tmpl w:val="8B664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86A1D"/>
    <w:multiLevelType w:val="hybridMultilevel"/>
    <w:tmpl w:val="0CCA1C84"/>
    <w:lvl w:ilvl="0" w:tplc="6A166AE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45E2310A"/>
    <w:multiLevelType w:val="hybridMultilevel"/>
    <w:tmpl w:val="C212D6A2"/>
    <w:lvl w:ilvl="0" w:tplc="AA04E00C">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47752461"/>
    <w:multiLevelType w:val="hybridMultilevel"/>
    <w:tmpl w:val="DAB26C26"/>
    <w:lvl w:ilvl="0" w:tplc="D94E45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D9A4397"/>
    <w:multiLevelType w:val="multilevel"/>
    <w:tmpl w:val="9336F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DC36FF"/>
    <w:multiLevelType w:val="hybridMultilevel"/>
    <w:tmpl w:val="F80A5014"/>
    <w:lvl w:ilvl="0" w:tplc="6C903B5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FA6FE6"/>
    <w:multiLevelType w:val="hybridMultilevel"/>
    <w:tmpl w:val="AF3032CA"/>
    <w:lvl w:ilvl="0" w:tplc="CF2A28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55AA2790"/>
    <w:multiLevelType w:val="hybridMultilevel"/>
    <w:tmpl w:val="6CCEBD14"/>
    <w:lvl w:ilvl="0" w:tplc="AFE097A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57907B26"/>
    <w:multiLevelType w:val="multilevel"/>
    <w:tmpl w:val="4574BE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C748C"/>
    <w:multiLevelType w:val="hybridMultilevel"/>
    <w:tmpl w:val="CCFA28DE"/>
    <w:lvl w:ilvl="0" w:tplc="FEA6A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8662A"/>
    <w:multiLevelType w:val="hybridMultilevel"/>
    <w:tmpl w:val="0AE65FAA"/>
    <w:lvl w:ilvl="0" w:tplc="77FA1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BC51A7"/>
    <w:multiLevelType w:val="hybridMultilevel"/>
    <w:tmpl w:val="07328604"/>
    <w:lvl w:ilvl="0" w:tplc="B9429E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3E7978"/>
    <w:multiLevelType w:val="hybridMultilevel"/>
    <w:tmpl w:val="386CEE46"/>
    <w:lvl w:ilvl="0" w:tplc="500EA2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667601"/>
    <w:multiLevelType w:val="hybridMultilevel"/>
    <w:tmpl w:val="D0F62A98"/>
    <w:lvl w:ilvl="0" w:tplc="8AAA2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5C0CE7"/>
    <w:multiLevelType w:val="hybridMultilevel"/>
    <w:tmpl w:val="EB08342E"/>
    <w:lvl w:ilvl="0" w:tplc="00CE2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641E02"/>
    <w:multiLevelType w:val="hybridMultilevel"/>
    <w:tmpl w:val="A8F89B88"/>
    <w:lvl w:ilvl="0" w:tplc="596E672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740D76C8"/>
    <w:multiLevelType w:val="hybridMultilevel"/>
    <w:tmpl w:val="9EC461A2"/>
    <w:lvl w:ilvl="0" w:tplc="713A54F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75034BFE"/>
    <w:multiLevelType w:val="hybridMultilevel"/>
    <w:tmpl w:val="9814E4B8"/>
    <w:lvl w:ilvl="0" w:tplc="1012FC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5BC7833"/>
    <w:multiLevelType w:val="hybridMultilevel"/>
    <w:tmpl w:val="B82845C6"/>
    <w:lvl w:ilvl="0" w:tplc="91948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AA20A7"/>
    <w:multiLevelType w:val="hybridMultilevel"/>
    <w:tmpl w:val="6D4802C6"/>
    <w:lvl w:ilvl="0" w:tplc="832E2308">
      <w:start w:val="4"/>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8760C27"/>
    <w:multiLevelType w:val="hybridMultilevel"/>
    <w:tmpl w:val="11AE862C"/>
    <w:lvl w:ilvl="0" w:tplc="C80C23F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7FD31D64"/>
    <w:multiLevelType w:val="hybridMultilevel"/>
    <w:tmpl w:val="9280CC3C"/>
    <w:lvl w:ilvl="0" w:tplc="8EEC9E7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7FFB1DEF"/>
    <w:multiLevelType w:val="hybridMultilevel"/>
    <w:tmpl w:val="62526E40"/>
    <w:lvl w:ilvl="0" w:tplc="57BC3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0"/>
  </w:num>
  <w:num w:numId="3">
    <w:abstractNumId w:val="10"/>
  </w:num>
  <w:num w:numId="4">
    <w:abstractNumId w:val="27"/>
  </w:num>
  <w:num w:numId="5">
    <w:abstractNumId w:val="26"/>
  </w:num>
  <w:num w:numId="6">
    <w:abstractNumId w:val="19"/>
  </w:num>
  <w:num w:numId="7">
    <w:abstractNumId w:val="33"/>
  </w:num>
  <w:num w:numId="8">
    <w:abstractNumId w:val="18"/>
  </w:num>
  <w:num w:numId="9">
    <w:abstractNumId w:val="37"/>
  </w:num>
  <w:num w:numId="10">
    <w:abstractNumId w:val="38"/>
  </w:num>
  <w:num w:numId="11">
    <w:abstractNumId w:val="23"/>
  </w:num>
  <w:num w:numId="12">
    <w:abstractNumId w:val="7"/>
  </w:num>
  <w:num w:numId="13">
    <w:abstractNumId w:val="28"/>
  </w:num>
  <w:num w:numId="14">
    <w:abstractNumId w:val="22"/>
  </w:num>
  <w:num w:numId="15">
    <w:abstractNumId w:val="13"/>
  </w:num>
  <w:num w:numId="16">
    <w:abstractNumId w:val="12"/>
  </w:num>
  <w:num w:numId="17">
    <w:abstractNumId w:val="2"/>
  </w:num>
  <w:num w:numId="18">
    <w:abstractNumId w:val="14"/>
  </w:num>
  <w:num w:numId="19">
    <w:abstractNumId w:val="31"/>
  </w:num>
  <w:num w:numId="20">
    <w:abstractNumId w:val="9"/>
  </w:num>
  <w:num w:numId="21">
    <w:abstractNumId w:val="24"/>
  </w:num>
  <w:num w:numId="22">
    <w:abstractNumId w:val="6"/>
  </w:num>
  <w:num w:numId="23">
    <w:abstractNumId w:val="35"/>
  </w:num>
  <w:num w:numId="24">
    <w:abstractNumId w:val="16"/>
  </w:num>
  <w:num w:numId="25">
    <w:abstractNumId w:val="21"/>
  </w:num>
  <w:num w:numId="26">
    <w:abstractNumId w:val="17"/>
  </w:num>
  <w:num w:numId="27">
    <w:abstractNumId w:val="4"/>
  </w:num>
  <w:num w:numId="28">
    <w:abstractNumId w:val="29"/>
  </w:num>
  <w:num w:numId="29">
    <w:abstractNumId w:val="25"/>
  </w:num>
  <w:num w:numId="30">
    <w:abstractNumId w:val="39"/>
  </w:num>
  <w:num w:numId="31">
    <w:abstractNumId w:val="36"/>
  </w:num>
  <w:num w:numId="32">
    <w:abstractNumId w:val="3"/>
  </w:num>
  <w:num w:numId="33">
    <w:abstractNumId w:val="34"/>
  </w:num>
  <w:num w:numId="34">
    <w:abstractNumId w:val="1"/>
  </w:num>
  <w:num w:numId="35">
    <w:abstractNumId w:val="15"/>
  </w:num>
  <w:num w:numId="36">
    <w:abstractNumId w:val="30"/>
  </w:num>
  <w:num w:numId="37">
    <w:abstractNumId w:val="32"/>
  </w:num>
  <w:num w:numId="38">
    <w:abstractNumId w:val="20"/>
  </w:num>
  <w:num w:numId="39">
    <w:abstractNumId w:val="8"/>
  </w:num>
  <w:num w:numId="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68"/>
    <w:rsid w:val="00001D88"/>
    <w:rsid w:val="00001FA1"/>
    <w:rsid w:val="00003D12"/>
    <w:rsid w:val="000042A3"/>
    <w:rsid w:val="00004532"/>
    <w:rsid w:val="00007F8E"/>
    <w:rsid w:val="00010971"/>
    <w:rsid w:val="00011692"/>
    <w:rsid w:val="00012102"/>
    <w:rsid w:val="0001295F"/>
    <w:rsid w:val="0001313E"/>
    <w:rsid w:val="000141C7"/>
    <w:rsid w:val="00014650"/>
    <w:rsid w:val="000147A4"/>
    <w:rsid w:val="00014A20"/>
    <w:rsid w:val="00014BF5"/>
    <w:rsid w:val="000167B4"/>
    <w:rsid w:val="000205A2"/>
    <w:rsid w:val="00021372"/>
    <w:rsid w:val="00024562"/>
    <w:rsid w:val="00027D23"/>
    <w:rsid w:val="00030D7C"/>
    <w:rsid w:val="00032591"/>
    <w:rsid w:val="00032A77"/>
    <w:rsid w:val="00032F04"/>
    <w:rsid w:val="00033234"/>
    <w:rsid w:val="00034BC6"/>
    <w:rsid w:val="00034D62"/>
    <w:rsid w:val="00043A38"/>
    <w:rsid w:val="000462FE"/>
    <w:rsid w:val="00047398"/>
    <w:rsid w:val="00050F1A"/>
    <w:rsid w:val="00052949"/>
    <w:rsid w:val="0005346E"/>
    <w:rsid w:val="00060847"/>
    <w:rsid w:val="00061B87"/>
    <w:rsid w:val="0006342D"/>
    <w:rsid w:val="00064A0C"/>
    <w:rsid w:val="00065733"/>
    <w:rsid w:val="000669B8"/>
    <w:rsid w:val="00070208"/>
    <w:rsid w:val="00071637"/>
    <w:rsid w:val="00075F4B"/>
    <w:rsid w:val="00076196"/>
    <w:rsid w:val="00077707"/>
    <w:rsid w:val="00081D0F"/>
    <w:rsid w:val="00082058"/>
    <w:rsid w:val="00083537"/>
    <w:rsid w:val="000878AA"/>
    <w:rsid w:val="00091E34"/>
    <w:rsid w:val="00093202"/>
    <w:rsid w:val="0009394C"/>
    <w:rsid w:val="00093AA4"/>
    <w:rsid w:val="00097394"/>
    <w:rsid w:val="000A1750"/>
    <w:rsid w:val="000A5D50"/>
    <w:rsid w:val="000A63DE"/>
    <w:rsid w:val="000A6A08"/>
    <w:rsid w:val="000B1A6C"/>
    <w:rsid w:val="000B2D13"/>
    <w:rsid w:val="000B3C76"/>
    <w:rsid w:val="000B487C"/>
    <w:rsid w:val="000B538F"/>
    <w:rsid w:val="000B63A4"/>
    <w:rsid w:val="000B68DB"/>
    <w:rsid w:val="000B730C"/>
    <w:rsid w:val="000C1F1B"/>
    <w:rsid w:val="000C2459"/>
    <w:rsid w:val="000C4CC9"/>
    <w:rsid w:val="000C53A8"/>
    <w:rsid w:val="000D36C7"/>
    <w:rsid w:val="000D3BB6"/>
    <w:rsid w:val="000D41D8"/>
    <w:rsid w:val="000D5D76"/>
    <w:rsid w:val="000E016B"/>
    <w:rsid w:val="000E2EC7"/>
    <w:rsid w:val="000E77AB"/>
    <w:rsid w:val="000F15D6"/>
    <w:rsid w:val="000F186C"/>
    <w:rsid w:val="000F25B7"/>
    <w:rsid w:val="000F264F"/>
    <w:rsid w:val="000F276A"/>
    <w:rsid w:val="000F31BD"/>
    <w:rsid w:val="000F3958"/>
    <w:rsid w:val="000F3B83"/>
    <w:rsid w:val="000F3E27"/>
    <w:rsid w:val="000F5BB4"/>
    <w:rsid w:val="000F67B3"/>
    <w:rsid w:val="000F6A59"/>
    <w:rsid w:val="000F6E64"/>
    <w:rsid w:val="001004C4"/>
    <w:rsid w:val="0010414B"/>
    <w:rsid w:val="0010640D"/>
    <w:rsid w:val="00107ECD"/>
    <w:rsid w:val="00110865"/>
    <w:rsid w:val="00111E61"/>
    <w:rsid w:val="00113BEE"/>
    <w:rsid w:val="0011582E"/>
    <w:rsid w:val="00115E13"/>
    <w:rsid w:val="00116CD3"/>
    <w:rsid w:val="00117B5B"/>
    <w:rsid w:val="0012004F"/>
    <w:rsid w:val="001215BB"/>
    <w:rsid w:val="0012273E"/>
    <w:rsid w:val="001249A7"/>
    <w:rsid w:val="00127A96"/>
    <w:rsid w:val="00135FD9"/>
    <w:rsid w:val="0013612E"/>
    <w:rsid w:val="00140DA8"/>
    <w:rsid w:val="0014278B"/>
    <w:rsid w:val="00145105"/>
    <w:rsid w:val="001451F3"/>
    <w:rsid w:val="00145781"/>
    <w:rsid w:val="00146D05"/>
    <w:rsid w:val="00151B86"/>
    <w:rsid w:val="00152472"/>
    <w:rsid w:val="00152AF5"/>
    <w:rsid w:val="00153258"/>
    <w:rsid w:val="00164A74"/>
    <w:rsid w:val="00166EBD"/>
    <w:rsid w:val="00167683"/>
    <w:rsid w:val="00167D3F"/>
    <w:rsid w:val="00173FDD"/>
    <w:rsid w:val="00176053"/>
    <w:rsid w:val="00177904"/>
    <w:rsid w:val="00177C64"/>
    <w:rsid w:val="00181573"/>
    <w:rsid w:val="00182EDE"/>
    <w:rsid w:val="00184D12"/>
    <w:rsid w:val="00185148"/>
    <w:rsid w:val="00186BC0"/>
    <w:rsid w:val="0018749C"/>
    <w:rsid w:val="00193EE8"/>
    <w:rsid w:val="001978C9"/>
    <w:rsid w:val="001A00C5"/>
    <w:rsid w:val="001A218A"/>
    <w:rsid w:val="001A5CBB"/>
    <w:rsid w:val="001B4A36"/>
    <w:rsid w:val="001B6F54"/>
    <w:rsid w:val="001C169E"/>
    <w:rsid w:val="001C21F0"/>
    <w:rsid w:val="001D053B"/>
    <w:rsid w:val="001D0CBE"/>
    <w:rsid w:val="001D3DE5"/>
    <w:rsid w:val="001D5631"/>
    <w:rsid w:val="001D5860"/>
    <w:rsid w:val="001D6D16"/>
    <w:rsid w:val="001D7281"/>
    <w:rsid w:val="001D7406"/>
    <w:rsid w:val="001D78AE"/>
    <w:rsid w:val="001E065C"/>
    <w:rsid w:val="001E1E27"/>
    <w:rsid w:val="001E2734"/>
    <w:rsid w:val="001F0C61"/>
    <w:rsid w:val="001F28FC"/>
    <w:rsid w:val="001F4020"/>
    <w:rsid w:val="001F4393"/>
    <w:rsid w:val="001F4B64"/>
    <w:rsid w:val="00203AC3"/>
    <w:rsid w:val="00205337"/>
    <w:rsid w:val="00206A7D"/>
    <w:rsid w:val="00207EB3"/>
    <w:rsid w:val="00210382"/>
    <w:rsid w:val="00211734"/>
    <w:rsid w:val="002136B6"/>
    <w:rsid w:val="002137D6"/>
    <w:rsid w:val="00216C91"/>
    <w:rsid w:val="00220F1A"/>
    <w:rsid w:val="00221FE7"/>
    <w:rsid w:val="002263D1"/>
    <w:rsid w:val="00226A12"/>
    <w:rsid w:val="00227134"/>
    <w:rsid w:val="002334CC"/>
    <w:rsid w:val="00233559"/>
    <w:rsid w:val="0023644D"/>
    <w:rsid w:val="002365D4"/>
    <w:rsid w:val="00237EBD"/>
    <w:rsid w:val="0025305B"/>
    <w:rsid w:val="00253778"/>
    <w:rsid w:val="00254389"/>
    <w:rsid w:val="0025565B"/>
    <w:rsid w:val="00255C86"/>
    <w:rsid w:val="002560CD"/>
    <w:rsid w:val="00260207"/>
    <w:rsid w:val="0026121F"/>
    <w:rsid w:val="0026149E"/>
    <w:rsid w:val="00262306"/>
    <w:rsid w:val="00263FC4"/>
    <w:rsid w:val="0026471C"/>
    <w:rsid w:val="00264E73"/>
    <w:rsid w:val="002655F9"/>
    <w:rsid w:val="00265D41"/>
    <w:rsid w:val="00266173"/>
    <w:rsid w:val="00271340"/>
    <w:rsid w:val="00271D38"/>
    <w:rsid w:val="00272EED"/>
    <w:rsid w:val="00277286"/>
    <w:rsid w:val="00277DAF"/>
    <w:rsid w:val="00283334"/>
    <w:rsid w:val="002836F6"/>
    <w:rsid w:val="002838D2"/>
    <w:rsid w:val="00283C48"/>
    <w:rsid w:val="002841F6"/>
    <w:rsid w:val="00287210"/>
    <w:rsid w:val="002911D8"/>
    <w:rsid w:val="00292117"/>
    <w:rsid w:val="002944DC"/>
    <w:rsid w:val="002A206A"/>
    <w:rsid w:val="002B1AA0"/>
    <w:rsid w:val="002C2E0B"/>
    <w:rsid w:val="002C32E5"/>
    <w:rsid w:val="002C3D7F"/>
    <w:rsid w:val="002C55F4"/>
    <w:rsid w:val="002C5B2F"/>
    <w:rsid w:val="002C5CC6"/>
    <w:rsid w:val="002C70FD"/>
    <w:rsid w:val="002D06A3"/>
    <w:rsid w:val="002D08E4"/>
    <w:rsid w:val="002D0D13"/>
    <w:rsid w:val="002D197B"/>
    <w:rsid w:val="002D1C92"/>
    <w:rsid w:val="002D1E9F"/>
    <w:rsid w:val="002D25CD"/>
    <w:rsid w:val="002D3741"/>
    <w:rsid w:val="002D4A31"/>
    <w:rsid w:val="002E5CFA"/>
    <w:rsid w:val="002F090E"/>
    <w:rsid w:val="002F64E8"/>
    <w:rsid w:val="002F6BB9"/>
    <w:rsid w:val="002F7426"/>
    <w:rsid w:val="003011EE"/>
    <w:rsid w:val="00301AFA"/>
    <w:rsid w:val="00302054"/>
    <w:rsid w:val="00303416"/>
    <w:rsid w:val="0030413D"/>
    <w:rsid w:val="00305EE9"/>
    <w:rsid w:val="0030678B"/>
    <w:rsid w:val="0031027F"/>
    <w:rsid w:val="00310EC4"/>
    <w:rsid w:val="0031296F"/>
    <w:rsid w:val="00312FF3"/>
    <w:rsid w:val="003150B4"/>
    <w:rsid w:val="0031543E"/>
    <w:rsid w:val="0031746F"/>
    <w:rsid w:val="00317F5C"/>
    <w:rsid w:val="0032079C"/>
    <w:rsid w:val="003212F1"/>
    <w:rsid w:val="00321AC9"/>
    <w:rsid w:val="00323D75"/>
    <w:rsid w:val="003247DD"/>
    <w:rsid w:val="00324F18"/>
    <w:rsid w:val="00326C47"/>
    <w:rsid w:val="00331862"/>
    <w:rsid w:val="00334AAB"/>
    <w:rsid w:val="00335A99"/>
    <w:rsid w:val="00336A97"/>
    <w:rsid w:val="00336AFA"/>
    <w:rsid w:val="00340D3D"/>
    <w:rsid w:val="003422D4"/>
    <w:rsid w:val="00343D92"/>
    <w:rsid w:val="003468DC"/>
    <w:rsid w:val="00346AE2"/>
    <w:rsid w:val="0035077F"/>
    <w:rsid w:val="003519F7"/>
    <w:rsid w:val="003559B1"/>
    <w:rsid w:val="003563D3"/>
    <w:rsid w:val="00365A15"/>
    <w:rsid w:val="00366A3D"/>
    <w:rsid w:val="003673D6"/>
    <w:rsid w:val="00367D06"/>
    <w:rsid w:val="003710C4"/>
    <w:rsid w:val="00371A58"/>
    <w:rsid w:val="0037271C"/>
    <w:rsid w:val="00373D39"/>
    <w:rsid w:val="00373EC1"/>
    <w:rsid w:val="0037458C"/>
    <w:rsid w:val="0037573F"/>
    <w:rsid w:val="00387BC0"/>
    <w:rsid w:val="00391AF6"/>
    <w:rsid w:val="00393EE1"/>
    <w:rsid w:val="00395066"/>
    <w:rsid w:val="003951FF"/>
    <w:rsid w:val="0039549A"/>
    <w:rsid w:val="003A1250"/>
    <w:rsid w:val="003A135D"/>
    <w:rsid w:val="003A15F7"/>
    <w:rsid w:val="003A1B75"/>
    <w:rsid w:val="003A4214"/>
    <w:rsid w:val="003A49AE"/>
    <w:rsid w:val="003C02DE"/>
    <w:rsid w:val="003C309F"/>
    <w:rsid w:val="003C6C26"/>
    <w:rsid w:val="003D1397"/>
    <w:rsid w:val="003D52F9"/>
    <w:rsid w:val="003D5462"/>
    <w:rsid w:val="003D61BC"/>
    <w:rsid w:val="003D73B6"/>
    <w:rsid w:val="003E163D"/>
    <w:rsid w:val="003E3C4B"/>
    <w:rsid w:val="003E462C"/>
    <w:rsid w:val="003E5D61"/>
    <w:rsid w:val="003F50AC"/>
    <w:rsid w:val="003F547C"/>
    <w:rsid w:val="003F64BD"/>
    <w:rsid w:val="0040039D"/>
    <w:rsid w:val="0040080E"/>
    <w:rsid w:val="004009E9"/>
    <w:rsid w:val="00401C5E"/>
    <w:rsid w:val="00402B97"/>
    <w:rsid w:val="004041D3"/>
    <w:rsid w:val="004061E8"/>
    <w:rsid w:val="00407094"/>
    <w:rsid w:val="004072C6"/>
    <w:rsid w:val="00407BAD"/>
    <w:rsid w:val="00410555"/>
    <w:rsid w:val="00410828"/>
    <w:rsid w:val="00414CE1"/>
    <w:rsid w:val="004163AB"/>
    <w:rsid w:val="004202C4"/>
    <w:rsid w:val="00421477"/>
    <w:rsid w:val="00423E32"/>
    <w:rsid w:val="00426500"/>
    <w:rsid w:val="00427F2E"/>
    <w:rsid w:val="004305D7"/>
    <w:rsid w:val="00431AAA"/>
    <w:rsid w:val="0043481F"/>
    <w:rsid w:val="004349CB"/>
    <w:rsid w:val="00436DCD"/>
    <w:rsid w:val="0043711C"/>
    <w:rsid w:val="004422D0"/>
    <w:rsid w:val="0044248C"/>
    <w:rsid w:val="0044580C"/>
    <w:rsid w:val="00445838"/>
    <w:rsid w:val="00445F99"/>
    <w:rsid w:val="00446A6B"/>
    <w:rsid w:val="00447339"/>
    <w:rsid w:val="0044776C"/>
    <w:rsid w:val="00451525"/>
    <w:rsid w:val="00453B32"/>
    <w:rsid w:val="004553EB"/>
    <w:rsid w:val="00460396"/>
    <w:rsid w:val="00461742"/>
    <w:rsid w:val="00461AB9"/>
    <w:rsid w:val="00464806"/>
    <w:rsid w:val="004671F0"/>
    <w:rsid w:val="00470F0F"/>
    <w:rsid w:val="00472EC4"/>
    <w:rsid w:val="00472F44"/>
    <w:rsid w:val="004757C4"/>
    <w:rsid w:val="00477C2E"/>
    <w:rsid w:val="00481FC3"/>
    <w:rsid w:val="004823B3"/>
    <w:rsid w:val="00482FBC"/>
    <w:rsid w:val="0048305C"/>
    <w:rsid w:val="00483318"/>
    <w:rsid w:val="0048360F"/>
    <w:rsid w:val="00485334"/>
    <w:rsid w:val="004856C1"/>
    <w:rsid w:val="00486E88"/>
    <w:rsid w:val="00487779"/>
    <w:rsid w:val="004921F5"/>
    <w:rsid w:val="004926A7"/>
    <w:rsid w:val="0049526B"/>
    <w:rsid w:val="0049529F"/>
    <w:rsid w:val="004957A8"/>
    <w:rsid w:val="00495C74"/>
    <w:rsid w:val="00496F76"/>
    <w:rsid w:val="004A0834"/>
    <w:rsid w:val="004A3245"/>
    <w:rsid w:val="004A3A31"/>
    <w:rsid w:val="004A543D"/>
    <w:rsid w:val="004A68DB"/>
    <w:rsid w:val="004A7C1B"/>
    <w:rsid w:val="004B11C0"/>
    <w:rsid w:val="004B4439"/>
    <w:rsid w:val="004B6A78"/>
    <w:rsid w:val="004C0C10"/>
    <w:rsid w:val="004C3289"/>
    <w:rsid w:val="004C4155"/>
    <w:rsid w:val="004C6690"/>
    <w:rsid w:val="004C6861"/>
    <w:rsid w:val="004C7289"/>
    <w:rsid w:val="004D1031"/>
    <w:rsid w:val="004D1B6D"/>
    <w:rsid w:val="004D1CA4"/>
    <w:rsid w:val="004D2288"/>
    <w:rsid w:val="004D7706"/>
    <w:rsid w:val="004E1386"/>
    <w:rsid w:val="004E23CB"/>
    <w:rsid w:val="004E30B8"/>
    <w:rsid w:val="004E369E"/>
    <w:rsid w:val="004E5424"/>
    <w:rsid w:val="004F0380"/>
    <w:rsid w:val="004F0C42"/>
    <w:rsid w:val="004F5D38"/>
    <w:rsid w:val="004F7423"/>
    <w:rsid w:val="004F769C"/>
    <w:rsid w:val="00500595"/>
    <w:rsid w:val="005035C1"/>
    <w:rsid w:val="005038C1"/>
    <w:rsid w:val="0050453A"/>
    <w:rsid w:val="0051199A"/>
    <w:rsid w:val="005132F6"/>
    <w:rsid w:val="0051383D"/>
    <w:rsid w:val="005139A6"/>
    <w:rsid w:val="00515124"/>
    <w:rsid w:val="00515B36"/>
    <w:rsid w:val="00516969"/>
    <w:rsid w:val="00517876"/>
    <w:rsid w:val="005201D6"/>
    <w:rsid w:val="00520D04"/>
    <w:rsid w:val="005221F5"/>
    <w:rsid w:val="005225B7"/>
    <w:rsid w:val="00524163"/>
    <w:rsid w:val="00524666"/>
    <w:rsid w:val="00524854"/>
    <w:rsid w:val="00527A6E"/>
    <w:rsid w:val="0053129C"/>
    <w:rsid w:val="00531682"/>
    <w:rsid w:val="0053263E"/>
    <w:rsid w:val="0053397F"/>
    <w:rsid w:val="00535973"/>
    <w:rsid w:val="00535E66"/>
    <w:rsid w:val="005366A8"/>
    <w:rsid w:val="005414A2"/>
    <w:rsid w:val="005415A5"/>
    <w:rsid w:val="00542F5B"/>
    <w:rsid w:val="00543B6A"/>
    <w:rsid w:val="005448AC"/>
    <w:rsid w:val="005503F5"/>
    <w:rsid w:val="00550A0A"/>
    <w:rsid w:val="00550CCB"/>
    <w:rsid w:val="005528CC"/>
    <w:rsid w:val="00552B9F"/>
    <w:rsid w:val="00553400"/>
    <w:rsid w:val="0055572A"/>
    <w:rsid w:val="00555A5A"/>
    <w:rsid w:val="005560E7"/>
    <w:rsid w:val="0056095E"/>
    <w:rsid w:val="00560E37"/>
    <w:rsid w:val="00563729"/>
    <w:rsid w:val="00563C64"/>
    <w:rsid w:val="0056605B"/>
    <w:rsid w:val="00566C12"/>
    <w:rsid w:val="00567627"/>
    <w:rsid w:val="00567D32"/>
    <w:rsid w:val="0057088E"/>
    <w:rsid w:val="00571CB8"/>
    <w:rsid w:val="005730B6"/>
    <w:rsid w:val="00573CDB"/>
    <w:rsid w:val="00574354"/>
    <w:rsid w:val="00574A66"/>
    <w:rsid w:val="005771FB"/>
    <w:rsid w:val="00580647"/>
    <w:rsid w:val="005825F6"/>
    <w:rsid w:val="0058266C"/>
    <w:rsid w:val="00583513"/>
    <w:rsid w:val="00584016"/>
    <w:rsid w:val="005842FE"/>
    <w:rsid w:val="0059003F"/>
    <w:rsid w:val="00593B71"/>
    <w:rsid w:val="00593DD0"/>
    <w:rsid w:val="00595E08"/>
    <w:rsid w:val="00597A37"/>
    <w:rsid w:val="00597D9A"/>
    <w:rsid w:val="005A0286"/>
    <w:rsid w:val="005A0607"/>
    <w:rsid w:val="005A17F2"/>
    <w:rsid w:val="005A1EA1"/>
    <w:rsid w:val="005A36C6"/>
    <w:rsid w:val="005A430B"/>
    <w:rsid w:val="005A6422"/>
    <w:rsid w:val="005A6BB1"/>
    <w:rsid w:val="005A71FC"/>
    <w:rsid w:val="005B0D48"/>
    <w:rsid w:val="005B626A"/>
    <w:rsid w:val="005B6533"/>
    <w:rsid w:val="005B69EA"/>
    <w:rsid w:val="005B6A0D"/>
    <w:rsid w:val="005B6FAC"/>
    <w:rsid w:val="005B7346"/>
    <w:rsid w:val="005C1165"/>
    <w:rsid w:val="005C36EF"/>
    <w:rsid w:val="005C3DE5"/>
    <w:rsid w:val="005C3F6D"/>
    <w:rsid w:val="005C5871"/>
    <w:rsid w:val="005C5913"/>
    <w:rsid w:val="005C63EC"/>
    <w:rsid w:val="005C7DD2"/>
    <w:rsid w:val="005D0066"/>
    <w:rsid w:val="005D0693"/>
    <w:rsid w:val="005D0EC1"/>
    <w:rsid w:val="005D154E"/>
    <w:rsid w:val="005D1917"/>
    <w:rsid w:val="005D1DBA"/>
    <w:rsid w:val="005D310A"/>
    <w:rsid w:val="005D4CBB"/>
    <w:rsid w:val="005D71E9"/>
    <w:rsid w:val="005E1D7D"/>
    <w:rsid w:val="005E2B1B"/>
    <w:rsid w:val="005F0D64"/>
    <w:rsid w:val="005F1E62"/>
    <w:rsid w:val="005F22B8"/>
    <w:rsid w:val="005F3C5C"/>
    <w:rsid w:val="005F4214"/>
    <w:rsid w:val="005F5093"/>
    <w:rsid w:val="005F5E7C"/>
    <w:rsid w:val="005F6185"/>
    <w:rsid w:val="005F7AEF"/>
    <w:rsid w:val="006059CE"/>
    <w:rsid w:val="00606BEA"/>
    <w:rsid w:val="006073A3"/>
    <w:rsid w:val="00612707"/>
    <w:rsid w:val="006135E6"/>
    <w:rsid w:val="00613F92"/>
    <w:rsid w:val="0061418E"/>
    <w:rsid w:val="0061753F"/>
    <w:rsid w:val="00617F08"/>
    <w:rsid w:val="006234AA"/>
    <w:rsid w:val="00625A42"/>
    <w:rsid w:val="006278EC"/>
    <w:rsid w:val="0063282F"/>
    <w:rsid w:val="006333E8"/>
    <w:rsid w:val="00635CCC"/>
    <w:rsid w:val="00636A9D"/>
    <w:rsid w:val="00637690"/>
    <w:rsid w:val="006412B7"/>
    <w:rsid w:val="006416F3"/>
    <w:rsid w:val="00645610"/>
    <w:rsid w:val="00647147"/>
    <w:rsid w:val="00647B87"/>
    <w:rsid w:val="0065009B"/>
    <w:rsid w:val="00655642"/>
    <w:rsid w:val="0065720E"/>
    <w:rsid w:val="00657B18"/>
    <w:rsid w:val="00661019"/>
    <w:rsid w:val="00661CF6"/>
    <w:rsid w:val="00663FD7"/>
    <w:rsid w:val="006704C3"/>
    <w:rsid w:val="006716EC"/>
    <w:rsid w:val="006719E4"/>
    <w:rsid w:val="00671FE7"/>
    <w:rsid w:val="00673B30"/>
    <w:rsid w:val="00673CC8"/>
    <w:rsid w:val="00681F96"/>
    <w:rsid w:val="006843C4"/>
    <w:rsid w:val="0069364F"/>
    <w:rsid w:val="00694F89"/>
    <w:rsid w:val="00695C90"/>
    <w:rsid w:val="006965A4"/>
    <w:rsid w:val="00696787"/>
    <w:rsid w:val="00697E4E"/>
    <w:rsid w:val="006A08A6"/>
    <w:rsid w:val="006A0E70"/>
    <w:rsid w:val="006A11BD"/>
    <w:rsid w:val="006A200A"/>
    <w:rsid w:val="006A471C"/>
    <w:rsid w:val="006A5DAC"/>
    <w:rsid w:val="006B0280"/>
    <w:rsid w:val="006B2914"/>
    <w:rsid w:val="006B3407"/>
    <w:rsid w:val="006B5960"/>
    <w:rsid w:val="006B5977"/>
    <w:rsid w:val="006B60CF"/>
    <w:rsid w:val="006B74AD"/>
    <w:rsid w:val="006C2CDC"/>
    <w:rsid w:val="006C3C9E"/>
    <w:rsid w:val="006C50A4"/>
    <w:rsid w:val="006C5F7B"/>
    <w:rsid w:val="006C68E8"/>
    <w:rsid w:val="006D01CF"/>
    <w:rsid w:val="006D2077"/>
    <w:rsid w:val="006D4659"/>
    <w:rsid w:val="006E0426"/>
    <w:rsid w:val="006E046D"/>
    <w:rsid w:val="006E2741"/>
    <w:rsid w:val="006E40EB"/>
    <w:rsid w:val="006E438A"/>
    <w:rsid w:val="006E6767"/>
    <w:rsid w:val="006F1E75"/>
    <w:rsid w:val="006F3F02"/>
    <w:rsid w:val="006F52BC"/>
    <w:rsid w:val="006F631B"/>
    <w:rsid w:val="007023E7"/>
    <w:rsid w:val="00702EAF"/>
    <w:rsid w:val="00703CB7"/>
    <w:rsid w:val="00711A68"/>
    <w:rsid w:val="00712F55"/>
    <w:rsid w:val="007133FA"/>
    <w:rsid w:val="0071484B"/>
    <w:rsid w:val="00715110"/>
    <w:rsid w:val="007154F0"/>
    <w:rsid w:val="007213E6"/>
    <w:rsid w:val="00722591"/>
    <w:rsid w:val="00723118"/>
    <w:rsid w:val="0072641D"/>
    <w:rsid w:val="00732278"/>
    <w:rsid w:val="007359E6"/>
    <w:rsid w:val="0073671B"/>
    <w:rsid w:val="00736968"/>
    <w:rsid w:val="00736BCC"/>
    <w:rsid w:val="007400A9"/>
    <w:rsid w:val="007400CE"/>
    <w:rsid w:val="007408E2"/>
    <w:rsid w:val="007475CF"/>
    <w:rsid w:val="00754AAB"/>
    <w:rsid w:val="007568B3"/>
    <w:rsid w:val="00757420"/>
    <w:rsid w:val="007633D3"/>
    <w:rsid w:val="007636B4"/>
    <w:rsid w:val="00764456"/>
    <w:rsid w:val="0076499F"/>
    <w:rsid w:val="00764F30"/>
    <w:rsid w:val="007667F8"/>
    <w:rsid w:val="00770020"/>
    <w:rsid w:val="00770CC0"/>
    <w:rsid w:val="0077103E"/>
    <w:rsid w:val="00772D7B"/>
    <w:rsid w:val="00773080"/>
    <w:rsid w:val="00773584"/>
    <w:rsid w:val="007748EB"/>
    <w:rsid w:val="00774CE3"/>
    <w:rsid w:val="00774DB0"/>
    <w:rsid w:val="00777401"/>
    <w:rsid w:val="00781AFC"/>
    <w:rsid w:val="00782665"/>
    <w:rsid w:val="0078266B"/>
    <w:rsid w:val="007845DD"/>
    <w:rsid w:val="00784DD8"/>
    <w:rsid w:val="00786DA3"/>
    <w:rsid w:val="00791913"/>
    <w:rsid w:val="00792DA2"/>
    <w:rsid w:val="0079399C"/>
    <w:rsid w:val="00796E52"/>
    <w:rsid w:val="007974CC"/>
    <w:rsid w:val="007A0C3C"/>
    <w:rsid w:val="007A35A2"/>
    <w:rsid w:val="007A3FBC"/>
    <w:rsid w:val="007A5C22"/>
    <w:rsid w:val="007A6431"/>
    <w:rsid w:val="007A64B1"/>
    <w:rsid w:val="007A69A8"/>
    <w:rsid w:val="007B271D"/>
    <w:rsid w:val="007B2C6F"/>
    <w:rsid w:val="007B571E"/>
    <w:rsid w:val="007B6A5B"/>
    <w:rsid w:val="007C0242"/>
    <w:rsid w:val="007C2170"/>
    <w:rsid w:val="007C5DF6"/>
    <w:rsid w:val="007C6B48"/>
    <w:rsid w:val="007D27F7"/>
    <w:rsid w:val="007D4903"/>
    <w:rsid w:val="007D6FD4"/>
    <w:rsid w:val="007D71CE"/>
    <w:rsid w:val="007E0026"/>
    <w:rsid w:val="007E4953"/>
    <w:rsid w:val="007E4E9A"/>
    <w:rsid w:val="007E540B"/>
    <w:rsid w:val="007E756B"/>
    <w:rsid w:val="007F1728"/>
    <w:rsid w:val="007F417D"/>
    <w:rsid w:val="007F5A2B"/>
    <w:rsid w:val="007F7B89"/>
    <w:rsid w:val="00803035"/>
    <w:rsid w:val="00804205"/>
    <w:rsid w:val="00804963"/>
    <w:rsid w:val="00806345"/>
    <w:rsid w:val="008072C5"/>
    <w:rsid w:val="00811C47"/>
    <w:rsid w:val="008121CB"/>
    <w:rsid w:val="0081293B"/>
    <w:rsid w:val="0081300B"/>
    <w:rsid w:val="008132FA"/>
    <w:rsid w:val="00813531"/>
    <w:rsid w:val="008150EE"/>
    <w:rsid w:val="00815FCE"/>
    <w:rsid w:val="0081655C"/>
    <w:rsid w:val="008168CC"/>
    <w:rsid w:val="008212D0"/>
    <w:rsid w:val="008240B3"/>
    <w:rsid w:val="008244B5"/>
    <w:rsid w:val="00824DDC"/>
    <w:rsid w:val="00825F4E"/>
    <w:rsid w:val="008310D6"/>
    <w:rsid w:val="00831E96"/>
    <w:rsid w:val="00831E9A"/>
    <w:rsid w:val="00833059"/>
    <w:rsid w:val="008335CE"/>
    <w:rsid w:val="00837ACD"/>
    <w:rsid w:val="00840795"/>
    <w:rsid w:val="00840994"/>
    <w:rsid w:val="00840DC3"/>
    <w:rsid w:val="00840F6A"/>
    <w:rsid w:val="00842CFB"/>
    <w:rsid w:val="0084463A"/>
    <w:rsid w:val="00845950"/>
    <w:rsid w:val="008464CC"/>
    <w:rsid w:val="00846678"/>
    <w:rsid w:val="008474C5"/>
    <w:rsid w:val="00852603"/>
    <w:rsid w:val="00852A21"/>
    <w:rsid w:val="00852C11"/>
    <w:rsid w:val="00852FC1"/>
    <w:rsid w:val="00853AED"/>
    <w:rsid w:val="00854338"/>
    <w:rsid w:val="00854B76"/>
    <w:rsid w:val="0085713A"/>
    <w:rsid w:val="00860381"/>
    <w:rsid w:val="00863ABC"/>
    <w:rsid w:val="00865626"/>
    <w:rsid w:val="0086600F"/>
    <w:rsid w:val="00873847"/>
    <w:rsid w:val="00876E04"/>
    <w:rsid w:val="00881B7E"/>
    <w:rsid w:val="00881EAA"/>
    <w:rsid w:val="00882EDD"/>
    <w:rsid w:val="00891D70"/>
    <w:rsid w:val="00894A5C"/>
    <w:rsid w:val="00896BA8"/>
    <w:rsid w:val="008A04DB"/>
    <w:rsid w:val="008A1F47"/>
    <w:rsid w:val="008A717C"/>
    <w:rsid w:val="008B0D8E"/>
    <w:rsid w:val="008B22FE"/>
    <w:rsid w:val="008B2896"/>
    <w:rsid w:val="008B48F2"/>
    <w:rsid w:val="008B550B"/>
    <w:rsid w:val="008B58DE"/>
    <w:rsid w:val="008B5929"/>
    <w:rsid w:val="008B68A0"/>
    <w:rsid w:val="008B7120"/>
    <w:rsid w:val="008C2848"/>
    <w:rsid w:val="008C3033"/>
    <w:rsid w:val="008C5A87"/>
    <w:rsid w:val="008C709C"/>
    <w:rsid w:val="008D26E7"/>
    <w:rsid w:val="008D2F58"/>
    <w:rsid w:val="008D3225"/>
    <w:rsid w:val="008D3F61"/>
    <w:rsid w:val="008D4C99"/>
    <w:rsid w:val="008E0A2E"/>
    <w:rsid w:val="008E4BFE"/>
    <w:rsid w:val="008E71AA"/>
    <w:rsid w:val="008F10C5"/>
    <w:rsid w:val="008F16E0"/>
    <w:rsid w:val="008F3A6D"/>
    <w:rsid w:val="008F514C"/>
    <w:rsid w:val="008F5A00"/>
    <w:rsid w:val="008F7E96"/>
    <w:rsid w:val="009011AC"/>
    <w:rsid w:val="00901BB4"/>
    <w:rsid w:val="00903116"/>
    <w:rsid w:val="009069AE"/>
    <w:rsid w:val="00907ECE"/>
    <w:rsid w:val="009104E4"/>
    <w:rsid w:val="00911171"/>
    <w:rsid w:val="009128A8"/>
    <w:rsid w:val="009128C3"/>
    <w:rsid w:val="00913284"/>
    <w:rsid w:val="00913725"/>
    <w:rsid w:val="00914FAD"/>
    <w:rsid w:val="00915E57"/>
    <w:rsid w:val="0091725D"/>
    <w:rsid w:val="009220FF"/>
    <w:rsid w:val="009242E8"/>
    <w:rsid w:val="009245BA"/>
    <w:rsid w:val="00924AC6"/>
    <w:rsid w:val="00924D13"/>
    <w:rsid w:val="00926D04"/>
    <w:rsid w:val="009302CE"/>
    <w:rsid w:val="00931262"/>
    <w:rsid w:val="00933590"/>
    <w:rsid w:val="00934AC5"/>
    <w:rsid w:val="0093737F"/>
    <w:rsid w:val="009426B5"/>
    <w:rsid w:val="00942C2D"/>
    <w:rsid w:val="00942D09"/>
    <w:rsid w:val="00950612"/>
    <w:rsid w:val="00952609"/>
    <w:rsid w:val="00954853"/>
    <w:rsid w:val="00961B4E"/>
    <w:rsid w:val="00962994"/>
    <w:rsid w:val="009641F8"/>
    <w:rsid w:val="00964F96"/>
    <w:rsid w:val="00965C81"/>
    <w:rsid w:val="00967080"/>
    <w:rsid w:val="00972E04"/>
    <w:rsid w:val="00972EC3"/>
    <w:rsid w:val="009731A8"/>
    <w:rsid w:val="0097344A"/>
    <w:rsid w:val="0097388A"/>
    <w:rsid w:val="00976647"/>
    <w:rsid w:val="00976B21"/>
    <w:rsid w:val="00980027"/>
    <w:rsid w:val="00982E32"/>
    <w:rsid w:val="0098393D"/>
    <w:rsid w:val="0098588C"/>
    <w:rsid w:val="009868A1"/>
    <w:rsid w:val="0098772B"/>
    <w:rsid w:val="00996425"/>
    <w:rsid w:val="009970FD"/>
    <w:rsid w:val="009A0296"/>
    <w:rsid w:val="009A1B14"/>
    <w:rsid w:val="009A1BDC"/>
    <w:rsid w:val="009A1E4B"/>
    <w:rsid w:val="009A2CF0"/>
    <w:rsid w:val="009A62C1"/>
    <w:rsid w:val="009A6380"/>
    <w:rsid w:val="009A678A"/>
    <w:rsid w:val="009A6CD1"/>
    <w:rsid w:val="009A7022"/>
    <w:rsid w:val="009A7DD5"/>
    <w:rsid w:val="009B0805"/>
    <w:rsid w:val="009B1229"/>
    <w:rsid w:val="009B3700"/>
    <w:rsid w:val="009B52BE"/>
    <w:rsid w:val="009B5D4D"/>
    <w:rsid w:val="009B6FA6"/>
    <w:rsid w:val="009C064F"/>
    <w:rsid w:val="009C2092"/>
    <w:rsid w:val="009C2F2A"/>
    <w:rsid w:val="009C4E8D"/>
    <w:rsid w:val="009C655B"/>
    <w:rsid w:val="009C6E57"/>
    <w:rsid w:val="009D0CB1"/>
    <w:rsid w:val="009D1054"/>
    <w:rsid w:val="009D31B8"/>
    <w:rsid w:val="009D607B"/>
    <w:rsid w:val="009F242D"/>
    <w:rsid w:val="009F2FFE"/>
    <w:rsid w:val="009F4042"/>
    <w:rsid w:val="009F73F3"/>
    <w:rsid w:val="00A01810"/>
    <w:rsid w:val="00A02C36"/>
    <w:rsid w:val="00A03A8D"/>
    <w:rsid w:val="00A03AB7"/>
    <w:rsid w:val="00A04DEA"/>
    <w:rsid w:val="00A050E2"/>
    <w:rsid w:val="00A05A03"/>
    <w:rsid w:val="00A1035C"/>
    <w:rsid w:val="00A10397"/>
    <w:rsid w:val="00A11991"/>
    <w:rsid w:val="00A13749"/>
    <w:rsid w:val="00A14190"/>
    <w:rsid w:val="00A1642B"/>
    <w:rsid w:val="00A2227C"/>
    <w:rsid w:val="00A226A9"/>
    <w:rsid w:val="00A22D24"/>
    <w:rsid w:val="00A25336"/>
    <w:rsid w:val="00A254C8"/>
    <w:rsid w:val="00A25CBB"/>
    <w:rsid w:val="00A27DA7"/>
    <w:rsid w:val="00A30896"/>
    <w:rsid w:val="00A3243C"/>
    <w:rsid w:val="00A32F7D"/>
    <w:rsid w:val="00A342AF"/>
    <w:rsid w:val="00A34E6E"/>
    <w:rsid w:val="00A407DD"/>
    <w:rsid w:val="00A41E20"/>
    <w:rsid w:val="00A42163"/>
    <w:rsid w:val="00A4239A"/>
    <w:rsid w:val="00A42716"/>
    <w:rsid w:val="00A43FCF"/>
    <w:rsid w:val="00A46301"/>
    <w:rsid w:val="00A46428"/>
    <w:rsid w:val="00A46D75"/>
    <w:rsid w:val="00A5019C"/>
    <w:rsid w:val="00A51013"/>
    <w:rsid w:val="00A51C6B"/>
    <w:rsid w:val="00A545D3"/>
    <w:rsid w:val="00A54668"/>
    <w:rsid w:val="00A54B6E"/>
    <w:rsid w:val="00A550AD"/>
    <w:rsid w:val="00A575D4"/>
    <w:rsid w:val="00A57B32"/>
    <w:rsid w:val="00A57D4C"/>
    <w:rsid w:val="00A606DE"/>
    <w:rsid w:val="00A6184C"/>
    <w:rsid w:val="00A6297D"/>
    <w:rsid w:val="00A62E7F"/>
    <w:rsid w:val="00A661F6"/>
    <w:rsid w:val="00A711CF"/>
    <w:rsid w:val="00A71849"/>
    <w:rsid w:val="00A72BC3"/>
    <w:rsid w:val="00A74C19"/>
    <w:rsid w:val="00A76A88"/>
    <w:rsid w:val="00A76AB0"/>
    <w:rsid w:val="00A771FC"/>
    <w:rsid w:val="00A8191D"/>
    <w:rsid w:val="00A828DB"/>
    <w:rsid w:val="00A83268"/>
    <w:rsid w:val="00A86FDA"/>
    <w:rsid w:val="00A87B91"/>
    <w:rsid w:val="00A910CF"/>
    <w:rsid w:val="00A92E8A"/>
    <w:rsid w:val="00A9327A"/>
    <w:rsid w:val="00A95574"/>
    <w:rsid w:val="00AA4568"/>
    <w:rsid w:val="00AA4D36"/>
    <w:rsid w:val="00AA51B1"/>
    <w:rsid w:val="00AA5893"/>
    <w:rsid w:val="00AA657E"/>
    <w:rsid w:val="00AB1EB6"/>
    <w:rsid w:val="00AB2822"/>
    <w:rsid w:val="00AB2829"/>
    <w:rsid w:val="00AB2C83"/>
    <w:rsid w:val="00AB2E79"/>
    <w:rsid w:val="00AB48D6"/>
    <w:rsid w:val="00AB563E"/>
    <w:rsid w:val="00AC538D"/>
    <w:rsid w:val="00AC70C0"/>
    <w:rsid w:val="00AD11D5"/>
    <w:rsid w:val="00AD1B3F"/>
    <w:rsid w:val="00AD1D24"/>
    <w:rsid w:val="00AD1F0B"/>
    <w:rsid w:val="00AD39E9"/>
    <w:rsid w:val="00AD3DC8"/>
    <w:rsid w:val="00AD556C"/>
    <w:rsid w:val="00AD6D81"/>
    <w:rsid w:val="00AD7091"/>
    <w:rsid w:val="00AE1946"/>
    <w:rsid w:val="00AE3123"/>
    <w:rsid w:val="00AE36B1"/>
    <w:rsid w:val="00AE6595"/>
    <w:rsid w:val="00AE6BA1"/>
    <w:rsid w:val="00AE7411"/>
    <w:rsid w:val="00AF07AB"/>
    <w:rsid w:val="00AF3E58"/>
    <w:rsid w:val="00AF4117"/>
    <w:rsid w:val="00AF572D"/>
    <w:rsid w:val="00AF7396"/>
    <w:rsid w:val="00B00A3C"/>
    <w:rsid w:val="00B013B2"/>
    <w:rsid w:val="00B022F0"/>
    <w:rsid w:val="00B07F29"/>
    <w:rsid w:val="00B10FF9"/>
    <w:rsid w:val="00B128FA"/>
    <w:rsid w:val="00B12B2E"/>
    <w:rsid w:val="00B1303A"/>
    <w:rsid w:val="00B140CF"/>
    <w:rsid w:val="00B14AA4"/>
    <w:rsid w:val="00B14D86"/>
    <w:rsid w:val="00B20A9F"/>
    <w:rsid w:val="00B223DA"/>
    <w:rsid w:val="00B2391D"/>
    <w:rsid w:val="00B23E8F"/>
    <w:rsid w:val="00B248D4"/>
    <w:rsid w:val="00B25745"/>
    <w:rsid w:val="00B26F4F"/>
    <w:rsid w:val="00B272DD"/>
    <w:rsid w:val="00B3169F"/>
    <w:rsid w:val="00B31749"/>
    <w:rsid w:val="00B31784"/>
    <w:rsid w:val="00B32C3B"/>
    <w:rsid w:val="00B33315"/>
    <w:rsid w:val="00B33730"/>
    <w:rsid w:val="00B34E77"/>
    <w:rsid w:val="00B34FDA"/>
    <w:rsid w:val="00B35137"/>
    <w:rsid w:val="00B4061A"/>
    <w:rsid w:val="00B40689"/>
    <w:rsid w:val="00B40A50"/>
    <w:rsid w:val="00B417E8"/>
    <w:rsid w:val="00B4215D"/>
    <w:rsid w:val="00B42717"/>
    <w:rsid w:val="00B44074"/>
    <w:rsid w:val="00B452DC"/>
    <w:rsid w:val="00B47187"/>
    <w:rsid w:val="00B50E33"/>
    <w:rsid w:val="00B52850"/>
    <w:rsid w:val="00B55A65"/>
    <w:rsid w:val="00B578B7"/>
    <w:rsid w:val="00B57A17"/>
    <w:rsid w:val="00B60198"/>
    <w:rsid w:val="00B60614"/>
    <w:rsid w:val="00B613DC"/>
    <w:rsid w:val="00B629A0"/>
    <w:rsid w:val="00B67BE9"/>
    <w:rsid w:val="00B75442"/>
    <w:rsid w:val="00B7688B"/>
    <w:rsid w:val="00B80229"/>
    <w:rsid w:val="00B81615"/>
    <w:rsid w:val="00B8165A"/>
    <w:rsid w:val="00B81957"/>
    <w:rsid w:val="00B81EAC"/>
    <w:rsid w:val="00B81F9B"/>
    <w:rsid w:val="00B8354B"/>
    <w:rsid w:val="00B839AE"/>
    <w:rsid w:val="00B85A31"/>
    <w:rsid w:val="00B85A75"/>
    <w:rsid w:val="00B86E87"/>
    <w:rsid w:val="00B9143E"/>
    <w:rsid w:val="00B92F4B"/>
    <w:rsid w:val="00B94C05"/>
    <w:rsid w:val="00B95ECD"/>
    <w:rsid w:val="00BA03D1"/>
    <w:rsid w:val="00BA3522"/>
    <w:rsid w:val="00BA4FD2"/>
    <w:rsid w:val="00BA71C3"/>
    <w:rsid w:val="00BB0BD8"/>
    <w:rsid w:val="00BB13AF"/>
    <w:rsid w:val="00BB17BD"/>
    <w:rsid w:val="00BB1CE9"/>
    <w:rsid w:val="00BB2FED"/>
    <w:rsid w:val="00BB5369"/>
    <w:rsid w:val="00BB57A9"/>
    <w:rsid w:val="00BB6C3D"/>
    <w:rsid w:val="00BC0622"/>
    <w:rsid w:val="00BC1624"/>
    <w:rsid w:val="00BC1BE9"/>
    <w:rsid w:val="00BC22A0"/>
    <w:rsid w:val="00BC288B"/>
    <w:rsid w:val="00BC34B1"/>
    <w:rsid w:val="00BC4800"/>
    <w:rsid w:val="00BC59E6"/>
    <w:rsid w:val="00BC74E8"/>
    <w:rsid w:val="00BD0DFE"/>
    <w:rsid w:val="00BD23DD"/>
    <w:rsid w:val="00BD2DC1"/>
    <w:rsid w:val="00BD3AE8"/>
    <w:rsid w:val="00BD3BBE"/>
    <w:rsid w:val="00BD3DD2"/>
    <w:rsid w:val="00BD546F"/>
    <w:rsid w:val="00BD716D"/>
    <w:rsid w:val="00BD7D3D"/>
    <w:rsid w:val="00BE0D6C"/>
    <w:rsid w:val="00BE0F21"/>
    <w:rsid w:val="00BE38A9"/>
    <w:rsid w:val="00BE4029"/>
    <w:rsid w:val="00BE4079"/>
    <w:rsid w:val="00BE460B"/>
    <w:rsid w:val="00BE57F4"/>
    <w:rsid w:val="00BE5904"/>
    <w:rsid w:val="00BE5A32"/>
    <w:rsid w:val="00BE6CB6"/>
    <w:rsid w:val="00BF00DD"/>
    <w:rsid w:val="00BF5224"/>
    <w:rsid w:val="00BF6C24"/>
    <w:rsid w:val="00C006E5"/>
    <w:rsid w:val="00C00FB8"/>
    <w:rsid w:val="00C024FA"/>
    <w:rsid w:val="00C03A74"/>
    <w:rsid w:val="00C05175"/>
    <w:rsid w:val="00C059AE"/>
    <w:rsid w:val="00C0619A"/>
    <w:rsid w:val="00C0695B"/>
    <w:rsid w:val="00C07CE5"/>
    <w:rsid w:val="00C07D4A"/>
    <w:rsid w:val="00C114DF"/>
    <w:rsid w:val="00C11773"/>
    <w:rsid w:val="00C118A5"/>
    <w:rsid w:val="00C1489C"/>
    <w:rsid w:val="00C17A07"/>
    <w:rsid w:val="00C20321"/>
    <w:rsid w:val="00C20493"/>
    <w:rsid w:val="00C20967"/>
    <w:rsid w:val="00C20EF2"/>
    <w:rsid w:val="00C223F4"/>
    <w:rsid w:val="00C2279E"/>
    <w:rsid w:val="00C24739"/>
    <w:rsid w:val="00C247BB"/>
    <w:rsid w:val="00C24826"/>
    <w:rsid w:val="00C26117"/>
    <w:rsid w:val="00C270B4"/>
    <w:rsid w:val="00C310AB"/>
    <w:rsid w:val="00C315BD"/>
    <w:rsid w:val="00C334FD"/>
    <w:rsid w:val="00C33861"/>
    <w:rsid w:val="00C349D1"/>
    <w:rsid w:val="00C34A30"/>
    <w:rsid w:val="00C358C0"/>
    <w:rsid w:val="00C35AFD"/>
    <w:rsid w:val="00C36F31"/>
    <w:rsid w:val="00C40ED7"/>
    <w:rsid w:val="00C41CEF"/>
    <w:rsid w:val="00C46F70"/>
    <w:rsid w:val="00C5017F"/>
    <w:rsid w:val="00C52F6B"/>
    <w:rsid w:val="00C5456E"/>
    <w:rsid w:val="00C60419"/>
    <w:rsid w:val="00C616AE"/>
    <w:rsid w:val="00C6197A"/>
    <w:rsid w:val="00C6372F"/>
    <w:rsid w:val="00C65E23"/>
    <w:rsid w:val="00C66CE5"/>
    <w:rsid w:val="00C71C22"/>
    <w:rsid w:val="00C73824"/>
    <w:rsid w:val="00C73E8C"/>
    <w:rsid w:val="00C741CC"/>
    <w:rsid w:val="00C758A9"/>
    <w:rsid w:val="00C779B2"/>
    <w:rsid w:val="00C80CF6"/>
    <w:rsid w:val="00C80F98"/>
    <w:rsid w:val="00C8232D"/>
    <w:rsid w:val="00C861C8"/>
    <w:rsid w:val="00C86A60"/>
    <w:rsid w:val="00C9048C"/>
    <w:rsid w:val="00C90DED"/>
    <w:rsid w:val="00C9207F"/>
    <w:rsid w:val="00C93F4F"/>
    <w:rsid w:val="00C94369"/>
    <w:rsid w:val="00C94F9A"/>
    <w:rsid w:val="00C97581"/>
    <w:rsid w:val="00CA4E37"/>
    <w:rsid w:val="00CA626E"/>
    <w:rsid w:val="00CA7E4F"/>
    <w:rsid w:val="00CB197E"/>
    <w:rsid w:val="00CB45F2"/>
    <w:rsid w:val="00CB4B69"/>
    <w:rsid w:val="00CC0AC5"/>
    <w:rsid w:val="00CC2565"/>
    <w:rsid w:val="00CC2D85"/>
    <w:rsid w:val="00CC3455"/>
    <w:rsid w:val="00CC559B"/>
    <w:rsid w:val="00CD15C4"/>
    <w:rsid w:val="00CD20D0"/>
    <w:rsid w:val="00CD2BFE"/>
    <w:rsid w:val="00CD44A8"/>
    <w:rsid w:val="00CD5271"/>
    <w:rsid w:val="00CD6550"/>
    <w:rsid w:val="00CD6585"/>
    <w:rsid w:val="00CD67FF"/>
    <w:rsid w:val="00CD798D"/>
    <w:rsid w:val="00CE2659"/>
    <w:rsid w:val="00CE3D81"/>
    <w:rsid w:val="00CF4626"/>
    <w:rsid w:val="00CF4E34"/>
    <w:rsid w:val="00CF5E5F"/>
    <w:rsid w:val="00D01E03"/>
    <w:rsid w:val="00D02A26"/>
    <w:rsid w:val="00D048D5"/>
    <w:rsid w:val="00D05934"/>
    <w:rsid w:val="00D071E1"/>
    <w:rsid w:val="00D12350"/>
    <w:rsid w:val="00D12F18"/>
    <w:rsid w:val="00D16713"/>
    <w:rsid w:val="00D20301"/>
    <w:rsid w:val="00D20E63"/>
    <w:rsid w:val="00D21863"/>
    <w:rsid w:val="00D26851"/>
    <w:rsid w:val="00D345D5"/>
    <w:rsid w:val="00D35730"/>
    <w:rsid w:val="00D363CD"/>
    <w:rsid w:val="00D378FE"/>
    <w:rsid w:val="00D40BF7"/>
    <w:rsid w:val="00D41F80"/>
    <w:rsid w:val="00D424B4"/>
    <w:rsid w:val="00D4306C"/>
    <w:rsid w:val="00D4712A"/>
    <w:rsid w:val="00D471F2"/>
    <w:rsid w:val="00D54C23"/>
    <w:rsid w:val="00D54E8C"/>
    <w:rsid w:val="00D570BA"/>
    <w:rsid w:val="00D57C0A"/>
    <w:rsid w:val="00D61082"/>
    <w:rsid w:val="00D62CEE"/>
    <w:rsid w:val="00D63322"/>
    <w:rsid w:val="00D6411B"/>
    <w:rsid w:val="00D650F6"/>
    <w:rsid w:val="00D65ECE"/>
    <w:rsid w:val="00D66948"/>
    <w:rsid w:val="00D6732A"/>
    <w:rsid w:val="00D727AD"/>
    <w:rsid w:val="00D74730"/>
    <w:rsid w:val="00D747D5"/>
    <w:rsid w:val="00D747EE"/>
    <w:rsid w:val="00D75FBC"/>
    <w:rsid w:val="00D836BA"/>
    <w:rsid w:val="00D83CE2"/>
    <w:rsid w:val="00D86C09"/>
    <w:rsid w:val="00D87465"/>
    <w:rsid w:val="00D91546"/>
    <w:rsid w:val="00D94097"/>
    <w:rsid w:val="00D96569"/>
    <w:rsid w:val="00D97631"/>
    <w:rsid w:val="00DA0B83"/>
    <w:rsid w:val="00DA10F1"/>
    <w:rsid w:val="00DA254D"/>
    <w:rsid w:val="00DA3810"/>
    <w:rsid w:val="00DA536E"/>
    <w:rsid w:val="00DA725B"/>
    <w:rsid w:val="00DA7379"/>
    <w:rsid w:val="00DB03C7"/>
    <w:rsid w:val="00DB0974"/>
    <w:rsid w:val="00DB2CA4"/>
    <w:rsid w:val="00DB7973"/>
    <w:rsid w:val="00DB7D00"/>
    <w:rsid w:val="00DC043B"/>
    <w:rsid w:val="00DC448B"/>
    <w:rsid w:val="00DC67F3"/>
    <w:rsid w:val="00DC6F50"/>
    <w:rsid w:val="00DC73B2"/>
    <w:rsid w:val="00DD1C52"/>
    <w:rsid w:val="00DD2549"/>
    <w:rsid w:val="00DD29BB"/>
    <w:rsid w:val="00DD4BD4"/>
    <w:rsid w:val="00DD6364"/>
    <w:rsid w:val="00DD6975"/>
    <w:rsid w:val="00DD75F1"/>
    <w:rsid w:val="00DE081C"/>
    <w:rsid w:val="00DE107A"/>
    <w:rsid w:val="00DE3011"/>
    <w:rsid w:val="00DE3026"/>
    <w:rsid w:val="00DE4542"/>
    <w:rsid w:val="00DE5754"/>
    <w:rsid w:val="00DE72D6"/>
    <w:rsid w:val="00DE749A"/>
    <w:rsid w:val="00DF0B25"/>
    <w:rsid w:val="00DF272C"/>
    <w:rsid w:val="00DF2F84"/>
    <w:rsid w:val="00DF3ECD"/>
    <w:rsid w:val="00DF4BD6"/>
    <w:rsid w:val="00DF67C3"/>
    <w:rsid w:val="00E01E63"/>
    <w:rsid w:val="00E0251F"/>
    <w:rsid w:val="00E02605"/>
    <w:rsid w:val="00E06049"/>
    <w:rsid w:val="00E11481"/>
    <w:rsid w:val="00E119BD"/>
    <w:rsid w:val="00E11C79"/>
    <w:rsid w:val="00E12D2A"/>
    <w:rsid w:val="00E12E6F"/>
    <w:rsid w:val="00E14D3B"/>
    <w:rsid w:val="00E17482"/>
    <w:rsid w:val="00E22E86"/>
    <w:rsid w:val="00E232F0"/>
    <w:rsid w:val="00E271E6"/>
    <w:rsid w:val="00E272C2"/>
    <w:rsid w:val="00E3055B"/>
    <w:rsid w:val="00E30FD3"/>
    <w:rsid w:val="00E323C8"/>
    <w:rsid w:val="00E32732"/>
    <w:rsid w:val="00E3339A"/>
    <w:rsid w:val="00E35FF9"/>
    <w:rsid w:val="00E36D04"/>
    <w:rsid w:val="00E4249F"/>
    <w:rsid w:val="00E43592"/>
    <w:rsid w:val="00E451FB"/>
    <w:rsid w:val="00E46F92"/>
    <w:rsid w:val="00E548EA"/>
    <w:rsid w:val="00E552DF"/>
    <w:rsid w:val="00E557A2"/>
    <w:rsid w:val="00E56633"/>
    <w:rsid w:val="00E62823"/>
    <w:rsid w:val="00E62A34"/>
    <w:rsid w:val="00E62E9A"/>
    <w:rsid w:val="00E65DDC"/>
    <w:rsid w:val="00E676D5"/>
    <w:rsid w:val="00E75694"/>
    <w:rsid w:val="00E76D1E"/>
    <w:rsid w:val="00E77566"/>
    <w:rsid w:val="00E827A9"/>
    <w:rsid w:val="00E827C1"/>
    <w:rsid w:val="00E82CE9"/>
    <w:rsid w:val="00E8330D"/>
    <w:rsid w:val="00E83BF5"/>
    <w:rsid w:val="00E8663B"/>
    <w:rsid w:val="00E9072C"/>
    <w:rsid w:val="00E908BA"/>
    <w:rsid w:val="00E938D1"/>
    <w:rsid w:val="00E94E7F"/>
    <w:rsid w:val="00E95ECB"/>
    <w:rsid w:val="00E9624E"/>
    <w:rsid w:val="00EA0A78"/>
    <w:rsid w:val="00EA25C0"/>
    <w:rsid w:val="00EA2904"/>
    <w:rsid w:val="00EA2DB2"/>
    <w:rsid w:val="00EA3149"/>
    <w:rsid w:val="00EA4F75"/>
    <w:rsid w:val="00EA5838"/>
    <w:rsid w:val="00EA69E7"/>
    <w:rsid w:val="00EB017E"/>
    <w:rsid w:val="00EB02FA"/>
    <w:rsid w:val="00EB1072"/>
    <w:rsid w:val="00EB283F"/>
    <w:rsid w:val="00EB28EF"/>
    <w:rsid w:val="00EB35E5"/>
    <w:rsid w:val="00EB5FAC"/>
    <w:rsid w:val="00EB6985"/>
    <w:rsid w:val="00EC144F"/>
    <w:rsid w:val="00EC17DC"/>
    <w:rsid w:val="00EC3D46"/>
    <w:rsid w:val="00ED1E92"/>
    <w:rsid w:val="00ED45E0"/>
    <w:rsid w:val="00ED56EB"/>
    <w:rsid w:val="00ED5EEE"/>
    <w:rsid w:val="00ED6E36"/>
    <w:rsid w:val="00ED6EA1"/>
    <w:rsid w:val="00EE01FF"/>
    <w:rsid w:val="00EE2270"/>
    <w:rsid w:val="00EE281D"/>
    <w:rsid w:val="00EE3000"/>
    <w:rsid w:val="00EE4CE3"/>
    <w:rsid w:val="00EE59BD"/>
    <w:rsid w:val="00EE5E52"/>
    <w:rsid w:val="00EE6148"/>
    <w:rsid w:val="00EE717C"/>
    <w:rsid w:val="00EF0895"/>
    <w:rsid w:val="00EF0EBB"/>
    <w:rsid w:val="00EF5707"/>
    <w:rsid w:val="00EF577D"/>
    <w:rsid w:val="00EF5E26"/>
    <w:rsid w:val="00EF5F64"/>
    <w:rsid w:val="00EF6714"/>
    <w:rsid w:val="00EF671E"/>
    <w:rsid w:val="00F02E1C"/>
    <w:rsid w:val="00F052B2"/>
    <w:rsid w:val="00F05FBD"/>
    <w:rsid w:val="00F100D9"/>
    <w:rsid w:val="00F1084A"/>
    <w:rsid w:val="00F14EF9"/>
    <w:rsid w:val="00F16314"/>
    <w:rsid w:val="00F16404"/>
    <w:rsid w:val="00F226B2"/>
    <w:rsid w:val="00F22A93"/>
    <w:rsid w:val="00F23DC3"/>
    <w:rsid w:val="00F25539"/>
    <w:rsid w:val="00F258F2"/>
    <w:rsid w:val="00F266D7"/>
    <w:rsid w:val="00F268EA"/>
    <w:rsid w:val="00F27374"/>
    <w:rsid w:val="00F33675"/>
    <w:rsid w:val="00F435EB"/>
    <w:rsid w:val="00F43E9C"/>
    <w:rsid w:val="00F4422A"/>
    <w:rsid w:val="00F44C4B"/>
    <w:rsid w:val="00F44EA2"/>
    <w:rsid w:val="00F45E73"/>
    <w:rsid w:val="00F4630F"/>
    <w:rsid w:val="00F464F9"/>
    <w:rsid w:val="00F508FC"/>
    <w:rsid w:val="00F52D03"/>
    <w:rsid w:val="00F54643"/>
    <w:rsid w:val="00F55D94"/>
    <w:rsid w:val="00F57EC6"/>
    <w:rsid w:val="00F62444"/>
    <w:rsid w:val="00F64F9A"/>
    <w:rsid w:val="00F6547B"/>
    <w:rsid w:val="00F6622D"/>
    <w:rsid w:val="00F66B06"/>
    <w:rsid w:val="00F67AEB"/>
    <w:rsid w:val="00F71668"/>
    <w:rsid w:val="00F71D97"/>
    <w:rsid w:val="00F73FFC"/>
    <w:rsid w:val="00F741E2"/>
    <w:rsid w:val="00F813A2"/>
    <w:rsid w:val="00F815EA"/>
    <w:rsid w:val="00F82CF0"/>
    <w:rsid w:val="00F84FD7"/>
    <w:rsid w:val="00F8510F"/>
    <w:rsid w:val="00F85DA6"/>
    <w:rsid w:val="00F86C78"/>
    <w:rsid w:val="00F87C26"/>
    <w:rsid w:val="00F87D78"/>
    <w:rsid w:val="00F9301D"/>
    <w:rsid w:val="00F95F47"/>
    <w:rsid w:val="00F96185"/>
    <w:rsid w:val="00F9692D"/>
    <w:rsid w:val="00FA105F"/>
    <w:rsid w:val="00FA3CD9"/>
    <w:rsid w:val="00FA7877"/>
    <w:rsid w:val="00FB3F34"/>
    <w:rsid w:val="00FB4F9C"/>
    <w:rsid w:val="00FC114D"/>
    <w:rsid w:val="00FC3820"/>
    <w:rsid w:val="00FC6854"/>
    <w:rsid w:val="00FD12EE"/>
    <w:rsid w:val="00FD275D"/>
    <w:rsid w:val="00FD2C99"/>
    <w:rsid w:val="00FD4DD7"/>
    <w:rsid w:val="00FD4F1B"/>
    <w:rsid w:val="00FD5991"/>
    <w:rsid w:val="00FD7EAC"/>
    <w:rsid w:val="00FE1520"/>
    <w:rsid w:val="00FE2257"/>
    <w:rsid w:val="00FE2EE6"/>
    <w:rsid w:val="00FE3BBF"/>
    <w:rsid w:val="00FE6669"/>
    <w:rsid w:val="00FE6928"/>
    <w:rsid w:val="00FE7759"/>
    <w:rsid w:val="00FF1009"/>
    <w:rsid w:val="00F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sz w:val="26"/>
    </w:rPr>
  </w:style>
  <w:style w:type="paragraph" w:styleId="Heading1">
    <w:name w:val="heading 1"/>
    <w:basedOn w:val="Normal"/>
    <w:next w:val="Normal"/>
    <w:link w:val="Heading1Char"/>
    <w:qFormat/>
    <w:pPr>
      <w:keepNext/>
      <w:ind w:right="-540"/>
      <w:outlineLvl w:val="0"/>
    </w:pPr>
    <w:rPr>
      <w:b/>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qFormat/>
    <w:pPr>
      <w:keepNext/>
      <w:outlineLvl w:val="2"/>
    </w:pPr>
    <w:rPr>
      <w:b/>
      <w:sz w:val="36"/>
    </w:rPr>
  </w:style>
  <w:style w:type="paragraph" w:styleId="Heading4">
    <w:name w:val="heading 4"/>
    <w:basedOn w:val="Normal"/>
    <w:next w:val="Normal"/>
    <w:qFormat/>
    <w:pPr>
      <w:keepNext/>
      <w:jc w:val="both"/>
      <w:outlineLvl w:val="3"/>
    </w:pPr>
    <w:rPr>
      <w:rFonts w:ascii="Times New Roman" w:hAnsi="Times New Roman"/>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both"/>
      <w:outlineLvl w:val="5"/>
    </w:pPr>
    <w:rPr>
      <w:rFonts w:ascii="Times New Roman" w:hAnsi="Times New Roman"/>
      <w:b/>
    </w:rPr>
  </w:style>
  <w:style w:type="paragraph" w:styleId="Heading7">
    <w:name w:val="heading 7"/>
    <w:basedOn w:val="Normal"/>
    <w:next w:val="Normal"/>
    <w:qFormat/>
    <w:pPr>
      <w:keepNext/>
      <w:ind w:firstLine="720"/>
      <w:jc w:val="both"/>
      <w:outlineLvl w:val="6"/>
    </w:pPr>
    <w:rPr>
      <w:rFonts w:ascii="Times New Roman" w:hAnsi="Times New Roman"/>
      <w:b/>
      <w:sz w:val="24"/>
    </w:rPr>
  </w:style>
  <w:style w:type="paragraph" w:styleId="Heading8">
    <w:name w:val="heading 8"/>
    <w:basedOn w:val="Normal"/>
    <w:next w:val="Normal"/>
    <w:qFormat/>
    <w:rsid w:val="00942D09"/>
    <w:pPr>
      <w:keepNext/>
      <w:jc w:val="center"/>
      <w:outlineLvl w:val="7"/>
    </w:pPr>
    <w:rPr>
      <w:b/>
      <w:sz w:val="24"/>
    </w:rPr>
  </w:style>
  <w:style w:type="paragraph" w:styleId="Heading9">
    <w:name w:val="heading 9"/>
    <w:basedOn w:val="Normal"/>
    <w:next w:val="Normal"/>
    <w:qFormat/>
    <w:rsid w:val="00387BC0"/>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rPr>
  </w:style>
  <w:style w:type="paragraph" w:styleId="BodyText2">
    <w:name w:val="Body Text 2"/>
    <w:basedOn w:val="Normal"/>
    <w:pPr>
      <w:jc w:val="center"/>
    </w:pPr>
    <w:rPr>
      <w:sz w:val="28"/>
    </w:rPr>
  </w:style>
  <w:style w:type="paragraph" w:styleId="BodyText3">
    <w:name w:val="Body Text 3"/>
    <w:basedOn w:val="Normal"/>
    <w:pPr>
      <w:jc w:val="both"/>
    </w:pPr>
    <w:rPr>
      <w:sz w:val="28"/>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line="384" w:lineRule="auto"/>
      <w:ind w:firstLine="720"/>
      <w:jc w:val="both"/>
    </w:pPr>
    <w:rPr>
      <w:rFonts w:ascii="Times New Roman" w:hAnsi="Times New Roman"/>
      <w:sz w:val="28"/>
    </w:r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line="384" w:lineRule="auto"/>
      <w:ind w:left="45"/>
      <w:jc w:val="both"/>
    </w:pPr>
    <w:rPr>
      <w:rFonts w:ascii="Times New Roman" w:hAnsi="Times New Roman"/>
      <w:sz w:val="24"/>
    </w:rPr>
  </w:style>
  <w:style w:type="paragraph" w:styleId="BalloonText">
    <w:name w:val="Balloon Text"/>
    <w:basedOn w:val="Normal"/>
    <w:semiHidden/>
    <w:rsid w:val="009128C3"/>
    <w:rPr>
      <w:rFonts w:ascii="Tahoma" w:hAnsi="Tahoma" w:cs="Tahoma"/>
      <w:sz w:val="16"/>
      <w:szCs w:val="16"/>
    </w:rPr>
  </w:style>
  <w:style w:type="table" w:styleId="TableGrid">
    <w:name w:val="Table Grid"/>
    <w:basedOn w:val="TableNormal"/>
    <w:rsid w:val="0036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87BC0"/>
    <w:pPr>
      <w:tabs>
        <w:tab w:val="center" w:pos="4320"/>
        <w:tab w:val="right" w:pos="8640"/>
      </w:tabs>
    </w:pPr>
  </w:style>
  <w:style w:type="paragraph" w:styleId="Title">
    <w:name w:val="Title"/>
    <w:basedOn w:val="Normal"/>
    <w:qFormat/>
    <w:rsid w:val="00387BC0"/>
    <w:pPr>
      <w:jc w:val="center"/>
    </w:pPr>
    <w:rPr>
      <w:b/>
      <w:sz w:val="28"/>
    </w:rPr>
  </w:style>
  <w:style w:type="paragraph" w:customStyle="1" w:styleId="n-dieund">
    <w:name w:val="n-dieund"/>
    <w:basedOn w:val="Normal"/>
    <w:rsid w:val="00C2279E"/>
    <w:pPr>
      <w:spacing w:after="120"/>
      <w:ind w:firstLine="709"/>
      <w:jc w:val="both"/>
    </w:pPr>
    <w:rPr>
      <w:rFonts w:ascii="Times New Roman" w:hAnsi="Times New Roman"/>
      <w:b/>
      <w:sz w:val="28"/>
    </w:rPr>
  </w:style>
  <w:style w:type="paragraph" w:customStyle="1" w:styleId="CharCharCharChar">
    <w:name w:val="Char Char Char Char"/>
    <w:basedOn w:val="Normal"/>
    <w:next w:val="Normal"/>
    <w:autoRedefine/>
    <w:rsid w:val="00924AC6"/>
    <w:pPr>
      <w:spacing w:before="120" w:after="120" w:line="312" w:lineRule="auto"/>
    </w:pPr>
    <w:rPr>
      <w:rFonts w:ascii="Times New Roman" w:hAnsi="Times New Roman"/>
      <w:sz w:val="28"/>
      <w:szCs w:val="22"/>
    </w:rPr>
  </w:style>
  <w:style w:type="character" w:customStyle="1" w:styleId="FooterChar">
    <w:name w:val="Footer Char"/>
    <w:link w:val="Footer"/>
    <w:uiPriority w:val="99"/>
    <w:rsid w:val="008E71AA"/>
    <w:rPr>
      <w:rFonts w:ascii="VNI-Times" w:hAnsi="VNI-Times"/>
      <w:sz w:val="26"/>
    </w:rPr>
  </w:style>
  <w:style w:type="paragraph" w:customStyle="1" w:styleId="DefaultParagraphFontParaCharCharCharCharChar">
    <w:name w:val="Default Paragraph Font Para Char Char Char Char Char"/>
    <w:autoRedefine/>
    <w:rsid w:val="00F86C78"/>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basedOn w:val="DocumentMap"/>
    <w:autoRedefine/>
    <w:rsid w:val="00F100D9"/>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sid w:val="00F100D9"/>
    <w:rPr>
      <w:rFonts w:ascii="Tahoma" w:hAnsi="Tahoma"/>
      <w:sz w:val="16"/>
      <w:szCs w:val="16"/>
      <w:lang w:val="x-none" w:eastAsia="x-none"/>
    </w:rPr>
  </w:style>
  <w:style w:type="character" w:customStyle="1" w:styleId="DocumentMapChar">
    <w:name w:val="Document Map Char"/>
    <w:link w:val="DocumentMap"/>
    <w:rsid w:val="00F100D9"/>
    <w:rPr>
      <w:rFonts w:ascii="Tahoma" w:hAnsi="Tahoma" w:cs="Tahoma"/>
      <w:sz w:val="16"/>
      <w:szCs w:val="16"/>
    </w:rPr>
  </w:style>
  <w:style w:type="character" w:customStyle="1" w:styleId="Bodytext20">
    <w:name w:val="Body text (2)_"/>
    <w:link w:val="Bodytext21"/>
    <w:rsid w:val="005221F5"/>
    <w:rPr>
      <w:sz w:val="26"/>
      <w:szCs w:val="26"/>
      <w:shd w:val="clear" w:color="auto" w:fill="FFFFFF"/>
    </w:rPr>
  </w:style>
  <w:style w:type="character" w:customStyle="1" w:styleId="Bodytext2Italic">
    <w:name w:val="Body text (2) + Italic"/>
    <w:rsid w:val="005221F5"/>
    <w:rPr>
      <w:i/>
      <w:iCs/>
      <w:color w:val="000000"/>
      <w:spacing w:val="0"/>
      <w:w w:val="100"/>
      <w:position w:val="0"/>
      <w:sz w:val="26"/>
      <w:szCs w:val="26"/>
      <w:shd w:val="clear" w:color="auto" w:fill="FFFFFF"/>
      <w:lang w:val="vi-VN" w:eastAsia="vi-VN" w:bidi="vi-VN"/>
    </w:rPr>
  </w:style>
  <w:style w:type="paragraph" w:customStyle="1" w:styleId="Bodytext21">
    <w:name w:val="Body text (2)"/>
    <w:basedOn w:val="Normal"/>
    <w:link w:val="Bodytext20"/>
    <w:rsid w:val="005221F5"/>
    <w:pPr>
      <w:widowControl w:val="0"/>
      <w:shd w:val="clear" w:color="auto" w:fill="FFFFFF"/>
      <w:spacing w:before="180" w:after="120" w:line="0" w:lineRule="atLeast"/>
      <w:jc w:val="right"/>
    </w:pPr>
    <w:rPr>
      <w:rFonts w:ascii="Times New Roman" w:hAnsi="Times New Roman"/>
      <w:szCs w:val="26"/>
      <w:lang w:val="x-none" w:eastAsia="x-none"/>
    </w:rPr>
  </w:style>
  <w:style w:type="character" w:customStyle="1" w:styleId="Bodytext211pt">
    <w:name w:val="Body text (2) + 11 pt"/>
    <w:aliases w:val="Bold,Spacing 0 pt"/>
    <w:rsid w:val="00A25CBB"/>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vi-VN" w:eastAsia="vi-VN" w:bidi="vi-VN"/>
    </w:rPr>
  </w:style>
  <w:style w:type="character" w:customStyle="1" w:styleId="Bodytext2Bold">
    <w:name w:val="Body text (2) + Bold"/>
    <w:rsid w:val="00A25CB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NormalWeb">
    <w:name w:val="Normal (Web)"/>
    <w:aliases w:val="Normal (Web) Char"/>
    <w:basedOn w:val="Normal"/>
    <w:link w:val="NormalWebChar1"/>
    <w:uiPriority w:val="99"/>
    <w:unhideWhenUsed/>
    <w:rsid w:val="009A2CF0"/>
    <w:pPr>
      <w:spacing w:before="100" w:beforeAutospacing="1" w:after="100" w:afterAutospacing="1"/>
    </w:pPr>
    <w:rPr>
      <w:rFonts w:ascii="Times New Roman" w:hAnsi="Times New Roman"/>
      <w:sz w:val="24"/>
      <w:szCs w:val="24"/>
    </w:rPr>
  </w:style>
  <w:style w:type="character" w:customStyle="1" w:styleId="st">
    <w:name w:val="st"/>
    <w:rsid w:val="009A2CF0"/>
  </w:style>
  <w:style w:type="character" w:styleId="Emphasis">
    <w:name w:val="Emphasis"/>
    <w:uiPriority w:val="20"/>
    <w:qFormat/>
    <w:rsid w:val="009A2CF0"/>
    <w:rPr>
      <w:i/>
      <w:iCs/>
    </w:rPr>
  </w:style>
  <w:style w:type="paragraph" w:customStyle="1" w:styleId="CharCharCharCharChar">
    <w:name w:val="Char Char Char Char Char"/>
    <w:basedOn w:val="Normal"/>
    <w:semiHidden/>
    <w:rsid w:val="009A2CF0"/>
    <w:pPr>
      <w:spacing w:after="160" w:line="240" w:lineRule="exact"/>
    </w:pPr>
    <w:rPr>
      <w:rFonts w:ascii="Arial" w:hAnsi="Arial"/>
      <w:sz w:val="22"/>
      <w:szCs w:val="22"/>
    </w:rPr>
  </w:style>
  <w:style w:type="character" w:customStyle="1" w:styleId="Bodytext0">
    <w:name w:val="Body text_"/>
    <w:link w:val="BodyText1"/>
    <w:rsid w:val="00573CDB"/>
    <w:rPr>
      <w:spacing w:val="10"/>
      <w:shd w:val="clear" w:color="auto" w:fill="FFFFFF"/>
    </w:rPr>
  </w:style>
  <w:style w:type="paragraph" w:customStyle="1" w:styleId="BodyText1">
    <w:name w:val="Body Text1"/>
    <w:basedOn w:val="Normal"/>
    <w:link w:val="Bodytext0"/>
    <w:rsid w:val="00573CDB"/>
    <w:pPr>
      <w:widowControl w:val="0"/>
      <w:shd w:val="clear" w:color="auto" w:fill="FFFFFF"/>
      <w:spacing w:after="480" w:line="0" w:lineRule="atLeast"/>
      <w:jc w:val="right"/>
    </w:pPr>
    <w:rPr>
      <w:rFonts w:ascii="Times New Roman" w:hAnsi="Times New Roman"/>
      <w:spacing w:val="10"/>
      <w:sz w:val="20"/>
    </w:rPr>
  </w:style>
  <w:style w:type="paragraph" w:styleId="FootnoteText">
    <w:name w:val="footnote text"/>
    <w:basedOn w:val="Normal"/>
    <w:link w:val="FootnoteTextChar"/>
    <w:rsid w:val="005D0066"/>
    <w:rPr>
      <w:rFonts w:ascii="Times New Roman" w:hAnsi="Times New Roman"/>
      <w:sz w:val="20"/>
    </w:rPr>
  </w:style>
  <w:style w:type="character" w:customStyle="1" w:styleId="FootnoteTextChar">
    <w:name w:val="Footnote Text Char"/>
    <w:basedOn w:val="DefaultParagraphFont"/>
    <w:link w:val="FootnoteText"/>
    <w:rsid w:val="005D0066"/>
  </w:style>
  <w:style w:type="character" w:styleId="FootnoteReference">
    <w:name w:val="footnote reference"/>
    <w:rsid w:val="005D0066"/>
    <w:rPr>
      <w:vertAlign w:val="superscript"/>
    </w:rPr>
  </w:style>
  <w:style w:type="character" w:customStyle="1" w:styleId="apple-converted-space">
    <w:name w:val="apple-converted-space"/>
    <w:rsid w:val="005D0066"/>
  </w:style>
  <w:style w:type="paragraph" w:customStyle="1" w:styleId="CharCharCharChar0">
    <w:name w:val="Char Char Char Char"/>
    <w:basedOn w:val="Normal"/>
    <w:rsid w:val="00846678"/>
    <w:pPr>
      <w:spacing w:after="160" w:line="240" w:lineRule="exact"/>
    </w:pPr>
    <w:rPr>
      <w:rFonts w:ascii="Tahoma" w:eastAsia="PMingLiU" w:hAnsi="Tahoma"/>
      <w:sz w:val="20"/>
    </w:rPr>
  </w:style>
  <w:style w:type="character" w:customStyle="1" w:styleId="BodyTextChar">
    <w:name w:val="Body Text Char"/>
    <w:link w:val="BodyText"/>
    <w:rsid w:val="00617F08"/>
    <w:rPr>
      <w:rFonts w:ascii="VNI-Times" w:hAnsi="VNI-Times"/>
      <w:sz w:val="28"/>
    </w:rPr>
  </w:style>
  <w:style w:type="character" w:customStyle="1" w:styleId="BodyTextIndentChar">
    <w:name w:val="Body Text Indent Char"/>
    <w:link w:val="BodyTextIndent"/>
    <w:rsid w:val="00D01E03"/>
    <w:rPr>
      <w:sz w:val="28"/>
    </w:rPr>
  </w:style>
  <w:style w:type="character" w:customStyle="1" w:styleId="NormalWebChar1">
    <w:name w:val="Normal (Web) Char1"/>
    <w:aliases w:val="Normal (Web) Char Char"/>
    <w:link w:val="NormalWeb"/>
    <w:rsid w:val="00D01E03"/>
    <w:rPr>
      <w:sz w:val="24"/>
      <w:szCs w:val="24"/>
    </w:rPr>
  </w:style>
  <w:style w:type="paragraph" w:customStyle="1" w:styleId="Style12">
    <w:name w:val="Style12"/>
    <w:basedOn w:val="Normal"/>
    <w:rsid w:val="00782665"/>
    <w:pPr>
      <w:widowControl w:val="0"/>
      <w:autoSpaceDE w:val="0"/>
      <w:autoSpaceDN w:val="0"/>
      <w:adjustRightInd w:val="0"/>
      <w:spacing w:line="425" w:lineRule="exact"/>
      <w:ind w:firstLine="706"/>
      <w:jc w:val="both"/>
    </w:pPr>
    <w:rPr>
      <w:rFonts w:ascii="Times New Roman" w:hAnsi="Times New Roman"/>
      <w:sz w:val="24"/>
      <w:szCs w:val="24"/>
    </w:rPr>
  </w:style>
  <w:style w:type="character" w:customStyle="1" w:styleId="FontStyle47">
    <w:name w:val="Font Style47"/>
    <w:rsid w:val="00782665"/>
    <w:rPr>
      <w:rFonts w:ascii="Times New Roman" w:hAnsi="Times New Roman" w:cs="Times New Roman"/>
      <w:color w:val="000000"/>
      <w:sz w:val="26"/>
      <w:szCs w:val="26"/>
    </w:rPr>
  </w:style>
  <w:style w:type="paragraph" w:customStyle="1" w:styleId="a">
    <w:name w:val="a"/>
    <w:basedOn w:val="Normal"/>
    <w:rsid w:val="00782665"/>
    <w:pPr>
      <w:spacing w:before="120"/>
      <w:ind w:right="-1" w:firstLine="567"/>
      <w:jc w:val="both"/>
    </w:pPr>
    <w:rPr>
      <w:rFonts w:cs="VNI-Times"/>
      <w:szCs w:val="26"/>
    </w:rPr>
  </w:style>
  <w:style w:type="character" w:customStyle="1" w:styleId="Heading1Char">
    <w:name w:val="Heading 1 Char"/>
    <w:link w:val="Heading1"/>
    <w:rsid w:val="005414A2"/>
    <w:rPr>
      <w:rFonts w:ascii="VNI-Times" w:hAnsi="VNI-Times"/>
      <w:b/>
      <w:sz w:val="26"/>
    </w:rPr>
  </w:style>
  <w:style w:type="character" w:customStyle="1" w:styleId="Heading2Char">
    <w:name w:val="Heading 2 Char"/>
    <w:link w:val="Heading2"/>
    <w:rsid w:val="005B626A"/>
    <w:rPr>
      <w:rFonts w:ascii="VNI-Times" w:hAnsi="VNI-Times"/>
      <w:b/>
      <w:sz w:val="28"/>
    </w:rPr>
  </w:style>
  <w:style w:type="character" w:customStyle="1" w:styleId="fontstyle01">
    <w:name w:val="fontstyle01"/>
    <w:rsid w:val="00B67BE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65ECE"/>
    <w:pPr>
      <w:ind w:left="720"/>
      <w:contextualSpacing/>
    </w:pPr>
    <w:rPr>
      <w:rFonts w:ascii="Times New Roman" w:hAnsi="Times New Roman"/>
      <w:sz w:val="24"/>
      <w:szCs w:val="24"/>
    </w:rPr>
  </w:style>
  <w:style w:type="character" w:customStyle="1" w:styleId="fontstyle21">
    <w:name w:val="fontstyle21"/>
    <w:basedOn w:val="DefaultParagraphFont"/>
    <w:rsid w:val="00B00A3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84FD7"/>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sz w:val="26"/>
    </w:rPr>
  </w:style>
  <w:style w:type="paragraph" w:styleId="Heading1">
    <w:name w:val="heading 1"/>
    <w:basedOn w:val="Normal"/>
    <w:next w:val="Normal"/>
    <w:link w:val="Heading1Char"/>
    <w:qFormat/>
    <w:pPr>
      <w:keepNext/>
      <w:ind w:right="-540"/>
      <w:outlineLvl w:val="0"/>
    </w:pPr>
    <w:rPr>
      <w:b/>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qFormat/>
    <w:pPr>
      <w:keepNext/>
      <w:outlineLvl w:val="2"/>
    </w:pPr>
    <w:rPr>
      <w:b/>
      <w:sz w:val="36"/>
    </w:rPr>
  </w:style>
  <w:style w:type="paragraph" w:styleId="Heading4">
    <w:name w:val="heading 4"/>
    <w:basedOn w:val="Normal"/>
    <w:next w:val="Normal"/>
    <w:qFormat/>
    <w:pPr>
      <w:keepNext/>
      <w:jc w:val="both"/>
      <w:outlineLvl w:val="3"/>
    </w:pPr>
    <w:rPr>
      <w:rFonts w:ascii="Times New Roman" w:hAnsi="Times New Roman"/>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both"/>
      <w:outlineLvl w:val="5"/>
    </w:pPr>
    <w:rPr>
      <w:rFonts w:ascii="Times New Roman" w:hAnsi="Times New Roman"/>
      <w:b/>
    </w:rPr>
  </w:style>
  <w:style w:type="paragraph" w:styleId="Heading7">
    <w:name w:val="heading 7"/>
    <w:basedOn w:val="Normal"/>
    <w:next w:val="Normal"/>
    <w:qFormat/>
    <w:pPr>
      <w:keepNext/>
      <w:ind w:firstLine="720"/>
      <w:jc w:val="both"/>
      <w:outlineLvl w:val="6"/>
    </w:pPr>
    <w:rPr>
      <w:rFonts w:ascii="Times New Roman" w:hAnsi="Times New Roman"/>
      <w:b/>
      <w:sz w:val="24"/>
    </w:rPr>
  </w:style>
  <w:style w:type="paragraph" w:styleId="Heading8">
    <w:name w:val="heading 8"/>
    <w:basedOn w:val="Normal"/>
    <w:next w:val="Normal"/>
    <w:qFormat/>
    <w:rsid w:val="00942D09"/>
    <w:pPr>
      <w:keepNext/>
      <w:jc w:val="center"/>
      <w:outlineLvl w:val="7"/>
    </w:pPr>
    <w:rPr>
      <w:b/>
      <w:sz w:val="24"/>
    </w:rPr>
  </w:style>
  <w:style w:type="paragraph" w:styleId="Heading9">
    <w:name w:val="heading 9"/>
    <w:basedOn w:val="Normal"/>
    <w:next w:val="Normal"/>
    <w:qFormat/>
    <w:rsid w:val="00387BC0"/>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rPr>
  </w:style>
  <w:style w:type="paragraph" w:styleId="BodyText2">
    <w:name w:val="Body Text 2"/>
    <w:basedOn w:val="Normal"/>
    <w:pPr>
      <w:jc w:val="center"/>
    </w:pPr>
    <w:rPr>
      <w:sz w:val="28"/>
    </w:rPr>
  </w:style>
  <w:style w:type="paragraph" w:styleId="BodyText3">
    <w:name w:val="Body Text 3"/>
    <w:basedOn w:val="Normal"/>
    <w:pPr>
      <w:jc w:val="both"/>
    </w:pPr>
    <w:rPr>
      <w:sz w:val="28"/>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line="384" w:lineRule="auto"/>
      <w:ind w:firstLine="720"/>
      <w:jc w:val="both"/>
    </w:pPr>
    <w:rPr>
      <w:rFonts w:ascii="Times New Roman" w:hAnsi="Times New Roman"/>
      <w:sz w:val="28"/>
    </w:r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line="384" w:lineRule="auto"/>
      <w:ind w:left="45"/>
      <w:jc w:val="both"/>
    </w:pPr>
    <w:rPr>
      <w:rFonts w:ascii="Times New Roman" w:hAnsi="Times New Roman"/>
      <w:sz w:val="24"/>
    </w:rPr>
  </w:style>
  <w:style w:type="paragraph" w:styleId="BalloonText">
    <w:name w:val="Balloon Text"/>
    <w:basedOn w:val="Normal"/>
    <w:semiHidden/>
    <w:rsid w:val="009128C3"/>
    <w:rPr>
      <w:rFonts w:ascii="Tahoma" w:hAnsi="Tahoma" w:cs="Tahoma"/>
      <w:sz w:val="16"/>
      <w:szCs w:val="16"/>
    </w:rPr>
  </w:style>
  <w:style w:type="table" w:styleId="TableGrid">
    <w:name w:val="Table Grid"/>
    <w:basedOn w:val="TableNormal"/>
    <w:rsid w:val="0036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87BC0"/>
    <w:pPr>
      <w:tabs>
        <w:tab w:val="center" w:pos="4320"/>
        <w:tab w:val="right" w:pos="8640"/>
      </w:tabs>
    </w:pPr>
  </w:style>
  <w:style w:type="paragraph" w:styleId="Title">
    <w:name w:val="Title"/>
    <w:basedOn w:val="Normal"/>
    <w:qFormat/>
    <w:rsid w:val="00387BC0"/>
    <w:pPr>
      <w:jc w:val="center"/>
    </w:pPr>
    <w:rPr>
      <w:b/>
      <w:sz w:val="28"/>
    </w:rPr>
  </w:style>
  <w:style w:type="paragraph" w:customStyle="1" w:styleId="n-dieund">
    <w:name w:val="n-dieund"/>
    <w:basedOn w:val="Normal"/>
    <w:rsid w:val="00C2279E"/>
    <w:pPr>
      <w:spacing w:after="120"/>
      <w:ind w:firstLine="709"/>
      <w:jc w:val="both"/>
    </w:pPr>
    <w:rPr>
      <w:rFonts w:ascii="Times New Roman" w:hAnsi="Times New Roman"/>
      <w:b/>
      <w:sz w:val="28"/>
    </w:rPr>
  </w:style>
  <w:style w:type="paragraph" w:customStyle="1" w:styleId="CharCharCharChar">
    <w:name w:val="Char Char Char Char"/>
    <w:basedOn w:val="Normal"/>
    <w:next w:val="Normal"/>
    <w:autoRedefine/>
    <w:rsid w:val="00924AC6"/>
    <w:pPr>
      <w:spacing w:before="120" w:after="120" w:line="312" w:lineRule="auto"/>
    </w:pPr>
    <w:rPr>
      <w:rFonts w:ascii="Times New Roman" w:hAnsi="Times New Roman"/>
      <w:sz w:val="28"/>
      <w:szCs w:val="22"/>
    </w:rPr>
  </w:style>
  <w:style w:type="character" w:customStyle="1" w:styleId="FooterChar">
    <w:name w:val="Footer Char"/>
    <w:link w:val="Footer"/>
    <w:uiPriority w:val="99"/>
    <w:rsid w:val="008E71AA"/>
    <w:rPr>
      <w:rFonts w:ascii="VNI-Times" w:hAnsi="VNI-Times"/>
      <w:sz w:val="26"/>
    </w:rPr>
  </w:style>
  <w:style w:type="paragraph" w:customStyle="1" w:styleId="DefaultParagraphFontParaCharCharCharCharChar">
    <w:name w:val="Default Paragraph Font Para Char Char Char Char Char"/>
    <w:autoRedefine/>
    <w:rsid w:val="00F86C78"/>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basedOn w:val="DocumentMap"/>
    <w:autoRedefine/>
    <w:rsid w:val="00F100D9"/>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sid w:val="00F100D9"/>
    <w:rPr>
      <w:rFonts w:ascii="Tahoma" w:hAnsi="Tahoma"/>
      <w:sz w:val="16"/>
      <w:szCs w:val="16"/>
      <w:lang w:val="x-none" w:eastAsia="x-none"/>
    </w:rPr>
  </w:style>
  <w:style w:type="character" w:customStyle="1" w:styleId="DocumentMapChar">
    <w:name w:val="Document Map Char"/>
    <w:link w:val="DocumentMap"/>
    <w:rsid w:val="00F100D9"/>
    <w:rPr>
      <w:rFonts w:ascii="Tahoma" w:hAnsi="Tahoma" w:cs="Tahoma"/>
      <w:sz w:val="16"/>
      <w:szCs w:val="16"/>
    </w:rPr>
  </w:style>
  <w:style w:type="character" w:customStyle="1" w:styleId="Bodytext20">
    <w:name w:val="Body text (2)_"/>
    <w:link w:val="Bodytext21"/>
    <w:rsid w:val="005221F5"/>
    <w:rPr>
      <w:sz w:val="26"/>
      <w:szCs w:val="26"/>
      <w:shd w:val="clear" w:color="auto" w:fill="FFFFFF"/>
    </w:rPr>
  </w:style>
  <w:style w:type="character" w:customStyle="1" w:styleId="Bodytext2Italic">
    <w:name w:val="Body text (2) + Italic"/>
    <w:rsid w:val="005221F5"/>
    <w:rPr>
      <w:i/>
      <w:iCs/>
      <w:color w:val="000000"/>
      <w:spacing w:val="0"/>
      <w:w w:val="100"/>
      <w:position w:val="0"/>
      <w:sz w:val="26"/>
      <w:szCs w:val="26"/>
      <w:shd w:val="clear" w:color="auto" w:fill="FFFFFF"/>
      <w:lang w:val="vi-VN" w:eastAsia="vi-VN" w:bidi="vi-VN"/>
    </w:rPr>
  </w:style>
  <w:style w:type="paragraph" w:customStyle="1" w:styleId="Bodytext21">
    <w:name w:val="Body text (2)"/>
    <w:basedOn w:val="Normal"/>
    <w:link w:val="Bodytext20"/>
    <w:rsid w:val="005221F5"/>
    <w:pPr>
      <w:widowControl w:val="0"/>
      <w:shd w:val="clear" w:color="auto" w:fill="FFFFFF"/>
      <w:spacing w:before="180" w:after="120" w:line="0" w:lineRule="atLeast"/>
      <w:jc w:val="right"/>
    </w:pPr>
    <w:rPr>
      <w:rFonts w:ascii="Times New Roman" w:hAnsi="Times New Roman"/>
      <w:szCs w:val="26"/>
      <w:lang w:val="x-none" w:eastAsia="x-none"/>
    </w:rPr>
  </w:style>
  <w:style w:type="character" w:customStyle="1" w:styleId="Bodytext211pt">
    <w:name w:val="Body text (2) + 11 pt"/>
    <w:aliases w:val="Bold,Spacing 0 pt"/>
    <w:rsid w:val="00A25CBB"/>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vi-VN" w:eastAsia="vi-VN" w:bidi="vi-VN"/>
    </w:rPr>
  </w:style>
  <w:style w:type="character" w:customStyle="1" w:styleId="Bodytext2Bold">
    <w:name w:val="Body text (2) + Bold"/>
    <w:rsid w:val="00A25CB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NormalWeb">
    <w:name w:val="Normal (Web)"/>
    <w:aliases w:val="Normal (Web) Char"/>
    <w:basedOn w:val="Normal"/>
    <w:link w:val="NormalWebChar1"/>
    <w:uiPriority w:val="99"/>
    <w:unhideWhenUsed/>
    <w:rsid w:val="009A2CF0"/>
    <w:pPr>
      <w:spacing w:before="100" w:beforeAutospacing="1" w:after="100" w:afterAutospacing="1"/>
    </w:pPr>
    <w:rPr>
      <w:rFonts w:ascii="Times New Roman" w:hAnsi="Times New Roman"/>
      <w:sz w:val="24"/>
      <w:szCs w:val="24"/>
    </w:rPr>
  </w:style>
  <w:style w:type="character" w:customStyle="1" w:styleId="st">
    <w:name w:val="st"/>
    <w:rsid w:val="009A2CF0"/>
  </w:style>
  <w:style w:type="character" w:styleId="Emphasis">
    <w:name w:val="Emphasis"/>
    <w:uiPriority w:val="20"/>
    <w:qFormat/>
    <w:rsid w:val="009A2CF0"/>
    <w:rPr>
      <w:i/>
      <w:iCs/>
    </w:rPr>
  </w:style>
  <w:style w:type="paragraph" w:customStyle="1" w:styleId="CharCharCharCharChar">
    <w:name w:val="Char Char Char Char Char"/>
    <w:basedOn w:val="Normal"/>
    <w:semiHidden/>
    <w:rsid w:val="009A2CF0"/>
    <w:pPr>
      <w:spacing w:after="160" w:line="240" w:lineRule="exact"/>
    </w:pPr>
    <w:rPr>
      <w:rFonts w:ascii="Arial" w:hAnsi="Arial"/>
      <w:sz w:val="22"/>
      <w:szCs w:val="22"/>
    </w:rPr>
  </w:style>
  <w:style w:type="character" w:customStyle="1" w:styleId="Bodytext0">
    <w:name w:val="Body text_"/>
    <w:link w:val="BodyText1"/>
    <w:rsid w:val="00573CDB"/>
    <w:rPr>
      <w:spacing w:val="10"/>
      <w:shd w:val="clear" w:color="auto" w:fill="FFFFFF"/>
    </w:rPr>
  </w:style>
  <w:style w:type="paragraph" w:customStyle="1" w:styleId="BodyText1">
    <w:name w:val="Body Text1"/>
    <w:basedOn w:val="Normal"/>
    <w:link w:val="Bodytext0"/>
    <w:rsid w:val="00573CDB"/>
    <w:pPr>
      <w:widowControl w:val="0"/>
      <w:shd w:val="clear" w:color="auto" w:fill="FFFFFF"/>
      <w:spacing w:after="480" w:line="0" w:lineRule="atLeast"/>
      <w:jc w:val="right"/>
    </w:pPr>
    <w:rPr>
      <w:rFonts w:ascii="Times New Roman" w:hAnsi="Times New Roman"/>
      <w:spacing w:val="10"/>
      <w:sz w:val="20"/>
    </w:rPr>
  </w:style>
  <w:style w:type="paragraph" w:styleId="FootnoteText">
    <w:name w:val="footnote text"/>
    <w:basedOn w:val="Normal"/>
    <w:link w:val="FootnoteTextChar"/>
    <w:rsid w:val="005D0066"/>
    <w:rPr>
      <w:rFonts w:ascii="Times New Roman" w:hAnsi="Times New Roman"/>
      <w:sz w:val="20"/>
    </w:rPr>
  </w:style>
  <w:style w:type="character" w:customStyle="1" w:styleId="FootnoteTextChar">
    <w:name w:val="Footnote Text Char"/>
    <w:basedOn w:val="DefaultParagraphFont"/>
    <w:link w:val="FootnoteText"/>
    <w:rsid w:val="005D0066"/>
  </w:style>
  <w:style w:type="character" w:styleId="FootnoteReference">
    <w:name w:val="footnote reference"/>
    <w:rsid w:val="005D0066"/>
    <w:rPr>
      <w:vertAlign w:val="superscript"/>
    </w:rPr>
  </w:style>
  <w:style w:type="character" w:customStyle="1" w:styleId="apple-converted-space">
    <w:name w:val="apple-converted-space"/>
    <w:rsid w:val="005D0066"/>
  </w:style>
  <w:style w:type="paragraph" w:customStyle="1" w:styleId="CharCharCharChar0">
    <w:name w:val="Char Char Char Char"/>
    <w:basedOn w:val="Normal"/>
    <w:rsid w:val="00846678"/>
    <w:pPr>
      <w:spacing w:after="160" w:line="240" w:lineRule="exact"/>
    </w:pPr>
    <w:rPr>
      <w:rFonts w:ascii="Tahoma" w:eastAsia="PMingLiU" w:hAnsi="Tahoma"/>
      <w:sz w:val="20"/>
    </w:rPr>
  </w:style>
  <w:style w:type="character" w:customStyle="1" w:styleId="BodyTextChar">
    <w:name w:val="Body Text Char"/>
    <w:link w:val="BodyText"/>
    <w:rsid w:val="00617F08"/>
    <w:rPr>
      <w:rFonts w:ascii="VNI-Times" w:hAnsi="VNI-Times"/>
      <w:sz w:val="28"/>
    </w:rPr>
  </w:style>
  <w:style w:type="character" w:customStyle="1" w:styleId="BodyTextIndentChar">
    <w:name w:val="Body Text Indent Char"/>
    <w:link w:val="BodyTextIndent"/>
    <w:rsid w:val="00D01E03"/>
    <w:rPr>
      <w:sz w:val="28"/>
    </w:rPr>
  </w:style>
  <w:style w:type="character" w:customStyle="1" w:styleId="NormalWebChar1">
    <w:name w:val="Normal (Web) Char1"/>
    <w:aliases w:val="Normal (Web) Char Char"/>
    <w:link w:val="NormalWeb"/>
    <w:rsid w:val="00D01E03"/>
    <w:rPr>
      <w:sz w:val="24"/>
      <w:szCs w:val="24"/>
    </w:rPr>
  </w:style>
  <w:style w:type="paragraph" w:customStyle="1" w:styleId="Style12">
    <w:name w:val="Style12"/>
    <w:basedOn w:val="Normal"/>
    <w:rsid w:val="00782665"/>
    <w:pPr>
      <w:widowControl w:val="0"/>
      <w:autoSpaceDE w:val="0"/>
      <w:autoSpaceDN w:val="0"/>
      <w:adjustRightInd w:val="0"/>
      <w:spacing w:line="425" w:lineRule="exact"/>
      <w:ind w:firstLine="706"/>
      <w:jc w:val="both"/>
    </w:pPr>
    <w:rPr>
      <w:rFonts w:ascii="Times New Roman" w:hAnsi="Times New Roman"/>
      <w:sz w:val="24"/>
      <w:szCs w:val="24"/>
    </w:rPr>
  </w:style>
  <w:style w:type="character" w:customStyle="1" w:styleId="FontStyle47">
    <w:name w:val="Font Style47"/>
    <w:rsid w:val="00782665"/>
    <w:rPr>
      <w:rFonts w:ascii="Times New Roman" w:hAnsi="Times New Roman" w:cs="Times New Roman"/>
      <w:color w:val="000000"/>
      <w:sz w:val="26"/>
      <w:szCs w:val="26"/>
    </w:rPr>
  </w:style>
  <w:style w:type="paragraph" w:customStyle="1" w:styleId="a">
    <w:name w:val="a"/>
    <w:basedOn w:val="Normal"/>
    <w:rsid w:val="00782665"/>
    <w:pPr>
      <w:spacing w:before="120"/>
      <w:ind w:right="-1" w:firstLine="567"/>
      <w:jc w:val="both"/>
    </w:pPr>
    <w:rPr>
      <w:rFonts w:cs="VNI-Times"/>
      <w:szCs w:val="26"/>
    </w:rPr>
  </w:style>
  <w:style w:type="character" w:customStyle="1" w:styleId="Heading1Char">
    <w:name w:val="Heading 1 Char"/>
    <w:link w:val="Heading1"/>
    <w:rsid w:val="005414A2"/>
    <w:rPr>
      <w:rFonts w:ascii="VNI-Times" w:hAnsi="VNI-Times"/>
      <w:b/>
      <w:sz w:val="26"/>
    </w:rPr>
  </w:style>
  <w:style w:type="character" w:customStyle="1" w:styleId="Heading2Char">
    <w:name w:val="Heading 2 Char"/>
    <w:link w:val="Heading2"/>
    <w:rsid w:val="005B626A"/>
    <w:rPr>
      <w:rFonts w:ascii="VNI-Times" w:hAnsi="VNI-Times"/>
      <w:b/>
      <w:sz w:val="28"/>
    </w:rPr>
  </w:style>
  <w:style w:type="character" w:customStyle="1" w:styleId="fontstyle01">
    <w:name w:val="fontstyle01"/>
    <w:rsid w:val="00B67BE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65ECE"/>
    <w:pPr>
      <w:ind w:left="720"/>
      <w:contextualSpacing/>
    </w:pPr>
    <w:rPr>
      <w:rFonts w:ascii="Times New Roman" w:hAnsi="Times New Roman"/>
      <w:sz w:val="24"/>
      <w:szCs w:val="24"/>
    </w:rPr>
  </w:style>
  <w:style w:type="character" w:customStyle="1" w:styleId="fontstyle21">
    <w:name w:val="fontstyle21"/>
    <w:basedOn w:val="DefaultParagraphFont"/>
    <w:rsid w:val="00B00A3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84FD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739">
      <w:bodyDiv w:val="1"/>
      <w:marLeft w:val="0"/>
      <w:marRight w:val="0"/>
      <w:marTop w:val="0"/>
      <w:marBottom w:val="0"/>
      <w:divBdr>
        <w:top w:val="none" w:sz="0" w:space="0" w:color="auto"/>
        <w:left w:val="none" w:sz="0" w:space="0" w:color="auto"/>
        <w:bottom w:val="none" w:sz="0" w:space="0" w:color="auto"/>
        <w:right w:val="none" w:sz="0" w:space="0" w:color="auto"/>
      </w:divBdr>
    </w:div>
    <w:div w:id="164832445">
      <w:bodyDiv w:val="1"/>
      <w:marLeft w:val="0"/>
      <w:marRight w:val="0"/>
      <w:marTop w:val="0"/>
      <w:marBottom w:val="0"/>
      <w:divBdr>
        <w:top w:val="none" w:sz="0" w:space="0" w:color="auto"/>
        <w:left w:val="none" w:sz="0" w:space="0" w:color="auto"/>
        <w:bottom w:val="none" w:sz="0" w:space="0" w:color="auto"/>
        <w:right w:val="none" w:sz="0" w:space="0" w:color="auto"/>
      </w:divBdr>
    </w:div>
    <w:div w:id="184830699">
      <w:bodyDiv w:val="1"/>
      <w:marLeft w:val="0"/>
      <w:marRight w:val="0"/>
      <w:marTop w:val="0"/>
      <w:marBottom w:val="0"/>
      <w:divBdr>
        <w:top w:val="none" w:sz="0" w:space="0" w:color="auto"/>
        <w:left w:val="none" w:sz="0" w:space="0" w:color="auto"/>
        <w:bottom w:val="none" w:sz="0" w:space="0" w:color="auto"/>
        <w:right w:val="none" w:sz="0" w:space="0" w:color="auto"/>
      </w:divBdr>
    </w:div>
    <w:div w:id="248004352">
      <w:bodyDiv w:val="1"/>
      <w:marLeft w:val="0"/>
      <w:marRight w:val="0"/>
      <w:marTop w:val="0"/>
      <w:marBottom w:val="0"/>
      <w:divBdr>
        <w:top w:val="none" w:sz="0" w:space="0" w:color="auto"/>
        <w:left w:val="none" w:sz="0" w:space="0" w:color="auto"/>
        <w:bottom w:val="none" w:sz="0" w:space="0" w:color="auto"/>
        <w:right w:val="none" w:sz="0" w:space="0" w:color="auto"/>
      </w:divBdr>
    </w:div>
    <w:div w:id="248775808">
      <w:bodyDiv w:val="1"/>
      <w:marLeft w:val="0"/>
      <w:marRight w:val="0"/>
      <w:marTop w:val="0"/>
      <w:marBottom w:val="0"/>
      <w:divBdr>
        <w:top w:val="none" w:sz="0" w:space="0" w:color="auto"/>
        <w:left w:val="none" w:sz="0" w:space="0" w:color="auto"/>
        <w:bottom w:val="none" w:sz="0" w:space="0" w:color="auto"/>
        <w:right w:val="none" w:sz="0" w:space="0" w:color="auto"/>
      </w:divBdr>
    </w:div>
    <w:div w:id="293950859">
      <w:bodyDiv w:val="1"/>
      <w:marLeft w:val="0"/>
      <w:marRight w:val="0"/>
      <w:marTop w:val="0"/>
      <w:marBottom w:val="0"/>
      <w:divBdr>
        <w:top w:val="none" w:sz="0" w:space="0" w:color="auto"/>
        <w:left w:val="none" w:sz="0" w:space="0" w:color="auto"/>
        <w:bottom w:val="none" w:sz="0" w:space="0" w:color="auto"/>
        <w:right w:val="none" w:sz="0" w:space="0" w:color="auto"/>
      </w:divBdr>
    </w:div>
    <w:div w:id="326831415">
      <w:bodyDiv w:val="1"/>
      <w:marLeft w:val="0"/>
      <w:marRight w:val="0"/>
      <w:marTop w:val="0"/>
      <w:marBottom w:val="0"/>
      <w:divBdr>
        <w:top w:val="none" w:sz="0" w:space="0" w:color="auto"/>
        <w:left w:val="none" w:sz="0" w:space="0" w:color="auto"/>
        <w:bottom w:val="none" w:sz="0" w:space="0" w:color="auto"/>
        <w:right w:val="none" w:sz="0" w:space="0" w:color="auto"/>
      </w:divBdr>
    </w:div>
    <w:div w:id="342362395">
      <w:bodyDiv w:val="1"/>
      <w:marLeft w:val="0"/>
      <w:marRight w:val="0"/>
      <w:marTop w:val="0"/>
      <w:marBottom w:val="0"/>
      <w:divBdr>
        <w:top w:val="none" w:sz="0" w:space="0" w:color="auto"/>
        <w:left w:val="none" w:sz="0" w:space="0" w:color="auto"/>
        <w:bottom w:val="none" w:sz="0" w:space="0" w:color="auto"/>
        <w:right w:val="none" w:sz="0" w:space="0" w:color="auto"/>
      </w:divBdr>
    </w:div>
    <w:div w:id="347609586">
      <w:bodyDiv w:val="1"/>
      <w:marLeft w:val="0"/>
      <w:marRight w:val="0"/>
      <w:marTop w:val="0"/>
      <w:marBottom w:val="0"/>
      <w:divBdr>
        <w:top w:val="none" w:sz="0" w:space="0" w:color="auto"/>
        <w:left w:val="none" w:sz="0" w:space="0" w:color="auto"/>
        <w:bottom w:val="none" w:sz="0" w:space="0" w:color="auto"/>
        <w:right w:val="none" w:sz="0" w:space="0" w:color="auto"/>
      </w:divBdr>
    </w:div>
    <w:div w:id="428237906">
      <w:bodyDiv w:val="1"/>
      <w:marLeft w:val="0"/>
      <w:marRight w:val="0"/>
      <w:marTop w:val="0"/>
      <w:marBottom w:val="0"/>
      <w:divBdr>
        <w:top w:val="none" w:sz="0" w:space="0" w:color="auto"/>
        <w:left w:val="none" w:sz="0" w:space="0" w:color="auto"/>
        <w:bottom w:val="none" w:sz="0" w:space="0" w:color="auto"/>
        <w:right w:val="none" w:sz="0" w:space="0" w:color="auto"/>
      </w:divBdr>
    </w:div>
    <w:div w:id="460653662">
      <w:bodyDiv w:val="1"/>
      <w:marLeft w:val="0"/>
      <w:marRight w:val="0"/>
      <w:marTop w:val="0"/>
      <w:marBottom w:val="0"/>
      <w:divBdr>
        <w:top w:val="none" w:sz="0" w:space="0" w:color="auto"/>
        <w:left w:val="none" w:sz="0" w:space="0" w:color="auto"/>
        <w:bottom w:val="none" w:sz="0" w:space="0" w:color="auto"/>
        <w:right w:val="none" w:sz="0" w:space="0" w:color="auto"/>
      </w:divBdr>
    </w:div>
    <w:div w:id="490024514">
      <w:bodyDiv w:val="1"/>
      <w:marLeft w:val="0"/>
      <w:marRight w:val="0"/>
      <w:marTop w:val="0"/>
      <w:marBottom w:val="0"/>
      <w:divBdr>
        <w:top w:val="none" w:sz="0" w:space="0" w:color="auto"/>
        <w:left w:val="none" w:sz="0" w:space="0" w:color="auto"/>
        <w:bottom w:val="none" w:sz="0" w:space="0" w:color="auto"/>
        <w:right w:val="none" w:sz="0" w:space="0" w:color="auto"/>
      </w:divBdr>
    </w:div>
    <w:div w:id="494801718">
      <w:bodyDiv w:val="1"/>
      <w:marLeft w:val="0"/>
      <w:marRight w:val="0"/>
      <w:marTop w:val="0"/>
      <w:marBottom w:val="0"/>
      <w:divBdr>
        <w:top w:val="none" w:sz="0" w:space="0" w:color="auto"/>
        <w:left w:val="none" w:sz="0" w:space="0" w:color="auto"/>
        <w:bottom w:val="none" w:sz="0" w:space="0" w:color="auto"/>
        <w:right w:val="none" w:sz="0" w:space="0" w:color="auto"/>
      </w:divBdr>
    </w:div>
    <w:div w:id="502166949">
      <w:bodyDiv w:val="1"/>
      <w:marLeft w:val="0"/>
      <w:marRight w:val="0"/>
      <w:marTop w:val="0"/>
      <w:marBottom w:val="0"/>
      <w:divBdr>
        <w:top w:val="none" w:sz="0" w:space="0" w:color="auto"/>
        <w:left w:val="none" w:sz="0" w:space="0" w:color="auto"/>
        <w:bottom w:val="none" w:sz="0" w:space="0" w:color="auto"/>
        <w:right w:val="none" w:sz="0" w:space="0" w:color="auto"/>
      </w:divBdr>
    </w:div>
    <w:div w:id="536356482">
      <w:bodyDiv w:val="1"/>
      <w:marLeft w:val="0"/>
      <w:marRight w:val="0"/>
      <w:marTop w:val="0"/>
      <w:marBottom w:val="0"/>
      <w:divBdr>
        <w:top w:val="none" w:sz="0" w:space="0" w:color="auto"/>
        <w:left w:val="none" w:sz="0" w:space="0" w:color="auto"/>
        <w:bottom w:val="none" w:sz="0" w:space="0" w:color="auto"/>
        <w:right w:val="none" w:sz="0" w:space="0" w:color="auto"/>
      </w:divBdr>
    </w:div>
    <w:div w:id="542332408">
      <w:bodyDiv w:val="1"/>
      <w:marLeft w:val="0"/>
      <w:marRight w:val="0"/>
      <w:marTop w:val="0"/>
      <w:marBottom w:val="0"/>
      <w:divBdr>
        <w:top w:val="none" w:sz="0" w:space="0" w:color="auto"/>
        <w:left w:val="none" w:sz="0" w:space="0" w:color="auto"/>
        <w:bottom w:val="none" w:sz="0" w:space="0" w:color="auto"/>
        <w:right w:val="none" w:sz="0" w:space="0" w:color="auto"/>
      </w:divBdr>
    </w:div>
    <w:div w:id="587232053">
      <w:bodyDiv w:val="1"/>
      <w:marLeft w:val="0"/>
      <w:marRight w:val="0"/>
      <w:marTop w:val="0"/>
      <w:marBottom w:val="0"/>
      <w:divBdr>
        <w:top w:val="none" w:sz="0" w:space="0" w:color="auto"/>
        <w:left w:val="none" w:sz="0" w:space="0" w:color="auto"/>
        <w:bottom w:val="none" w:sz="0" w:space="0" w:color="auto"/>
        <w:right w:val="none" w:sz="0" w:space="0" w:color="auto"/>
      </w:divBdr>
    </w:div>
    <w:div w:id="657612465">
      <w:bodyDiv w:val="1"/>
      <w:marLeft w:val="0"/>
      <w:marRight w:val="0"/>
      <w:marTop w:val="0"/>
      <w:marBottom w:val="0"/>
      <w:divBdr>
        <w:top w:val="none" w:sz="0" w:space="0" w:color="auto"/>
        <w:left w:val="none" w:sz="0" w:space="0" w:color="auto"/>
        <w:bottom w:val="none" w:sz="0" w:space="0" w:color="auto"/>
        <w:right w:val="none" w:sz="0" w:space="0" w:color="auto"/>
      </w:divBdr>
    </w:div>
    <w:div w:id="738481981">
      <w:bodyDiv w:val="1"/>
      <w:marLeft w:val="0"/>
      <w:marRight w:val="0"/>
      <w:marTop w:val="0"/>
      <w:marBottom w:val="0"/>
      <w:divBdr>
        <w:top w:val="none" w:sz="0" w:space="0" w:color="auto"/>
        <w:left w:val="none" w:sz="0" w:space="0" w:color="auto"/>
        <w:bottom w:val="none" w:sz="0" w:space="0" w:color="auto"/>
        <w:right w:val="none" w:sz="0" w:space="0" w:color="auto"/>
      </w:divBdr>
    </w:div>
    <w:div w:id="738676590">
      <w:bodyDiv w:val="1"/>
      <w:marLeft w:val="0"/>
      <w:marRight w:val="0"/>
      <w:marTop w:val="0"/>
      <w:marBottom w:val="0"/>
      <w:divBdr>
        <w:top w:val="none" w:sz="0" w:space="0" w:color="auto"/>
        <w:left w:val="none" w:sz="0" w:space="0" w:color="auto"/>
        <w:bottom w:val="none" w:sz="0" w:space="0" w:color="auto"/>
        <w:right w:val="none" w:sz="0" w:space="0" w:color="auto"/>
      </w:divBdr>
    </w:div>
    <w:div w:id="761532247">
      <w:bodyDiv w:val="1"/>
      <w:marLeft w:val="0"/>
      <w:marRight w:val="0"/>
      <w:marTop w:val="0"/>
      <w:marBottom w:val="0"/>
      <w:divBdr>
        <w:top w:val="none" w:sz="0" w:space="0" w:color="auto"/>
        <w:left w:val="none" w:sz="0" w:space="0" w:color="auto"/>
        <w:bottom w:val="none" w:sz="0" w:space="0" w:color="auto"/>
        <w:right w:val="none" w:sz="0" w:space="0" w:color="auto"/>
      </w:divBdr>
    </w:div>
    <w:div w:id="764156594">
      <w:bodyDiv w:val="1"/>
      <w:marLeft w:val="0"/>
      <w:marRight w:val="0"/>
      <w:marTop w:val="0"/>
      <w:marBottom w:val="0"/>
      <w:divBdr>
        <w:top w:val="none" w:sz="0" w:space="0" w:color="auto"/>
        <w:left w:val="none" w:sz="0" w:space="0" w:color="auto"/>
        <w:bottom w:val="none" w:sz="0" w:space="0" w:color="auto"/>
        <w:right w:val="none" w:sz="0" w:space="0" w:color="auto"/>
      </w:divBdr>
    </w:div>
    <w:div w:id="780299287">
      <w:bodyDiv w:val="1"/>
      <w:marLeft w:val="0"/>
      <w:marRight w:val="0"/>
      <w:marTop w:val="0"/>
      <w:marBottom w:val="0"/>
      <w:divBdr>
        <w:top w:val="none" w:sz="0" w:space="0" w:color="auto"/>
        <w:left w:val="none" w:sz="0" w:space="0" w:color="auto"/>
        <w:bottom w:val="none" w:sz="0" w:space="0" w:color="auto"/>
        <w:right w:val="none" w:sz="0" w:space="0" w:color="auto"/>
      </w:divBdr>
    </w:div>
    <w:div w:id="781339516">
      <w:bodyDiv w:val="1"/>
      <w:marLeft w:val="0"/>
      <w:marRight w:val="0"/>
      <w:marTop w:val="0"/>
      <w:marBottom w:val="0"/>
      <w:divBdr>
        <w:top w:val="none" w:sz="0" w:space="0" w:color="auto"/>
        <w:left w:val="none" w:sz="0" w:space="0" w:color="auto"/>
        <w:bottom w:val="none" w:sz="0" w:space="0" w:color="auto"/>
        <w:right w:val="none" w:sz="0" w:space="0" w:color="auto"/>
      </w:divBdr>
    </w:div>
    <w:div w:id="785388584">
      <w:bodyDiv w:val="1"/>
      <w:marLeft w:val="0"/>
      <w:marRight w:val="0"/>
      <w:marTop w:val="0"/>
      <w:marBottom w:val="0"/>
      <w:divBdr>
        <w:top w:val="none" w:sz="0" w:space="0" w:color="auto"/>
        <w:left w:val="none" w:sz="0" w:space="0" w:color="auto"/>
        <w:bottom w:val="none" w:sz="0" w:space="0" w:color="auto"/>
        <w:right w:val="none" w:sz="0" w:space="0" w:color="auto"/>
      </w:divBdr>
    </w:div>
    <w:div w:id="791243186">
      <w:bodyDiv w:val="1"/>
      <w:marLeft w:val="0"/>
      <w:marRight w:val="0"/>
      <w:marTop w:val="0"/>
      <w:marBottom w:val="0"/>
      <w:divBdr>
        <w:top w:val="none" w:sz="0" w:space="0" w:color="auto"/>
        <w:left w:val="none" w:sz="0" w:space="0" w:color="auto"/>
        <w:bottom w:val="none" w:sz="0" w:space="0" w:color="auto"/>
        <w:right w:val="none" w:sz="0" w:space="0" w:color="auto"/>
      </w:divBdr>
    </w:div>
    <w:div w:id="842210559">
      <w:bodyDiv w:val="1"/>
      <w:marLeft w:val="0"/>
      <w:marRight w:val="0"/>
      <w:marTop w:val="0"/>
      <w:marBottom w:val="0"/>
      <w:divBdr>
        <w:top w:val="none" w:sz="0" w:space="0" w:color="auto"/>
        <w:left w:val="none" w:sz="0" w:space="0" w:color="auto"/>
        <w:bottom w:val="none" w:sz="0" w:space="0" w:color="auto"/>
        <w:right w:val="none" w:sz="0" w:space="0" w:color="auto"/>
      </w:divBdr>
    </w:div>
    <w:div w:id="891766275">
      <w:bodyDiv w:val="1"/>
      <w:marLeft w:val="0"/>
      <w:marRight w:val="0"/>
      <w:marTop w:val="0"/>
      <w:marBottom w:val="0"/>
      <w:divBdr>
        <w:top w:val="none" w:sz="0" w:space="0" w:color="auto"/>
        <w:left w:val="none" w:sz="0" w:space="0" w:color="auto"/>
        <w:bottom w:val="none" w:sz="0" w:space="0" w:color="auto"/>
        <w:right w:val="none" w:sz="0" w:space="0" w:color="auto"/>
      </w:divBdr>
    </w:div>
    <w:div w:id="896625700">
      <w:bodyDiv w:val="1"/>
      <w:marLeft w:val="0"/>
      <w:marRight w:val="0"/>
      <w:marTop w:val="0"/>
      <w:marBottom w:val="0"/>
      <w:divBdr>
        <w:top w:val="none" w:sz="0" w:space="0" w:color="auto"/>
        <w:left w:val="none" w:sz="0" w:space="0" w:color="auto"/>
        <w:bottom w:val="none" w:sz="0" w:space="0" w:color="auto"/>
        <w:right w:val="none" w:sz="0" w:space="0" w:color="auto"/>
      </w:divBdr>
    </w:div>
    <w:div w:id="901720819">
      <w:bodyDiv w:val="1"/>
      <w:marLeft w:val="0"/>
      <w:marRight w:val="0"/>
      <w:marTop w:val="0"/>
      <w:marBottom w:val="0"/>
      <w:divBdr>
        <w:top w:val="none" w:sz="0" w:space="0" w:color="auto"/>
        <w:left w:val="none" w:sz="0" w:space="0" w:color="auto"/>
        <w:bottom w:val="none" w:sz="0" w:space="0" w:color="auto"/>
        <w:right w:val="none" w:sz="0" w:space="0" w:color="auto"/>
      </w:divBdr>
    </w:div>
    <w:div w:id="908074726">
      <w:bodyDiv w:val="1"/>
      <w:marLeft w:val="0"/>
      <w:marRight w:val="0"/>
      <w:marTop w:val="0"/>
      <w:marBottom w:val="0"/>
      <w:divBdr>
        <w:top w:val="none" w:sz="0" w:space="0" w:color="auto"/>
        <w:left w:val="none" w:sz="0" w:space="0" w:color="auto"/>
        <w:bottom w:val="none" w:sz="0" w:space="0" w:color="auto"/>
        <w:right w:val="none" w:sz="0" w:space="0" w:color="auto"/>
      </w:divBdr>
    </w:div>
    <w:div w:id="911814723">
      <w:bodyDiv w:val="1"/>
      <w:marLeft w:val="0"/>
      <w:marRight w:val="0"/>
      <w:marTop w:val="0"/>
      <w:marBottom w:val="0"/>
      <w:divBdr>
        <w:top w:val="none" w:sz="0" w:space="0" w:color="auto"/>
        <w:left w:val="none" w:sz="0" w:space="0" w:color="auto"/>
        <w:bottom w:val="none" w:sz="0" w:space="0" w:color="auto"/>
        <w:right w:val="none" w:sz="0" w:space="0" w:color="auto"/>
      </w:divBdr>
    </w:div>
    <w:div w:id="948320774">
      <w:bodyDiv w:val="1"/>
      <w:marLeft w:val="0"/>
      <w:marRight w:val="0"/>
      <w:marTop w:val="0"/>
      <w:marBottom w:val="0"/>
      <w:divBdr>
        <w:top w:val="none" w:sz="0" w:space="0" w:color="auto"/>
        <w:left w:val="none" w:sz="0" w:space="0" w:color="auto"/>
        <w:bottom w:val="none" w:sz="0" w:space="0" w:color="auto"/>
        <w:right w:val="none" w:sz="0" w:space="0" w:color="auto"/>
      </w:divBdr>
    </w:div>
    <w:div w:id="983387846">
      <w:bodyDiv w:val="1"/>
      <w:marLeft w:val="0"/>
      <w:marRight w:val="0"/>
      <w:marTop w:val="0"/>
      <w:marBottom w:val="0"/>
      <w:divBdr>
        <w:top w:val="none" w:sz="0" w:space="0" w:color="auto"/>
        <w:left w:val="none" w:sz="0" w:space="0" w:color="auto"/>
        <w:bottom w:val="none" w:sz="0" w:space="0" w:color="auto"/>
        <w:right w:val="none" w:sz="0" w:space="0" w:color="auto"/>
      </w:divBdr>
    </w:div>
    <w:div w:id="1021007448">
      <w:bodyDiv w:val="1"/>
      <w:marLeft w:val="0"/>
      <w:marRight w:val="0"/>
      <w:marTop w:val="0"/>
      <w:marBottom w:val="0"/>
      <w:divBdr>
        <w:top w:val="none" w:sz="0" w:space="0" w:color="auto"/>
        <w:left w:val="none" w:sz="0" w:space="0" w:color="auto"/>
        <w:bottom w:val="none" w:sz="0" w:space="0" w:color="auto"/>
        <w:right w:val="none" w:sz="0" w:space="0" w:color="auto"/>
      </w:divBdr>
    </w:div>
    <w:div w:id="1092505286">
      <w:bodyDiv w:val="1"/>
      <w:marLeft w:val="0"/>
      <w:marRight w:val="0"/>
      <w:marTop w:val="0"/>
      <w:marBottom w:val="0"/>
      <w:divBdr>
        <w:top w:val="none" w:sz="0" w:space="0" w:color="auto"/>
        <w:left w:val="none" w:sz="0" w:space="0" w:color="auto"/>
        <w:bottom w:val="none" w:sz="0" w:space="0" w:color="auto"/>
        <w:right w:val="none" w:sz="0" w:space="0" w:color="auto"/>
      </w:divBdr>
    </w:div>
    <w:div w:id="1144546063">
      <w:bodyDiv w:val="1"/>
      <w:marLeft w:val="0"/>
      <w:marRight w:val="0"/>
      <w:marTop w:val="0"/>
      <w:marBottom w:val="0"/>
      <w:divBdr>
        <w:top w:val="none" w:sz="0" w:space="0" w:color="auto"/>
        <w:left w:val="none" w:sz="0" w:space="0" w:color="auto"/>
        <w:bottom w:val="none" w:sz="0" w:space="0" w:color="auto"/>
        <w:right w:val="none" w:sz="0" w:space="0" w:color="auto"/>
      </w:divBdr>
    </w:div>
    <w:div w:id="1252473855">
      <w:bodyDiv w:val="1"/>
      <w:marLeft w:val="0"/>
      <w:marRight w:val="0"/>
      <w:marTop w:val="0"/>
      <w:marBottom w:val="0"/>
      <w:divBdr>
        <w:top w:val="none" w:sz="0" w:space="0" w:color="auto"/>
        <w:left w:val="none" w:sz="0" w:space="0" w:color="auto"/>
        <w:bottom w:val="none" w:sz="0" w:space="0" w:color="auto"/>
        <w:right w:val="none" w:sz="0" w:space="0" w:color="auto"/>
      </w:divBdr>
    </w:div>
    <w:div w:id="1259752700">
      <w:bodyDiv w:val="1"/>
      <w:marLeft w:val="0"/>
      <w:marRight w:val="0"/>
      <w:marTop w:val="0"/>
      <w:marBottom w:val="0"/>
      <w:divBdr>
        <w:top w:val="none" w:sz="0" w:space="0" w:color="auto"/>
        <w:left w:val="none" w:sz="0" w:space="0" w:color="auto"/>
        <w:bottom w:val="none" w:sz="0" w:space="0" w:color="auto"/>
        <w:right w:val="none" w:sz="0" w:space="0" w:color="auto"/>
      </w:divBdr>
    </w:div>
    <w:div w:id="1309355793">
      <w:bodyDiv w:val="1"/>
      <w:marLeft w:val="0"/>
      <w:marRight w:val="0"/>
      <w:marTop w:val="0"/>
      <w:marBottom w:val="0"/>
      <w:divBdr>
        <w:top w:val="none" w:sz="0" w:space="0" w:color="auto"/>
        <w:left w:val="none" w:sz="0" w:space="0" w:color="auto"/>
        <w:bottom w:val="none" w:sz="0" w:space="0" w:color="auto"/>
        <w:right w:val="none" w:sz="0" w:space="0" w:color="auto"/>
      </w:divBdr>
    </w:div>
    <w:div w:id="1329864476">
      <w:bodyDiv w:val="1"/>
      <w:marLeft w:val="0"/>
      <w:marRight w:val="0"/>
      <w:marTop w:val="0"/>
      <w:marBottom w:val="0"/>
      <w:divBdr>
        <w:top w:val="none" w:sz="0" w:space="0" w:color="auto"/>
        <w:left w:val="none" w:sz="0" w:space="0" w:color="auto"/>
        <w:bottom w:val="none" w:sz="0" w:space="0" w:color="auto"/>
        <w:right w:val="none" w:sz="0" w:space="0" w:color="auto"/>
      </w:divBdr>
    </w:div>
    <w:div w:id="1395935127">
      <w:bodyDiv w:val="1"/>
      <w:marLeft w:val="0"/>
      <w:marRight w:val="0"/>
      <w:marTop w:val="0"/>
      <w:marBottom w:val="0"/>
      <w:divBdr>
        <w:top w:val="none" w:sz="0" w:space="0" w:color="auto"/>
        <w:left w:val="none" w:sz="0" w:space="0" w:color="auto"/>
        <w:bottom w:val="none" w:sz="0" w:space="0" w:color="auto"/>
        <w:right w:val="none" w:sz="0" w:space="0" w:color="auto"/>
      </w:divBdr>
    </w:div>
    <w:div w:id="1399280223">
      <w:bodyDiv w:val="1"/>
      <w:marLeft w:val="0"/>
      <w:marRight w:val="0"/>
      <w:marTop w:val="0"/>
      <w:marBottom w:val="0"/>
      <w:divBdr>
        <w:top w:val="none" w:sz="0" w:space="0" w:color="auto"/>
        <w:left w:val="none" w:sz="0" w:space="0" w:color="auto"/>
        <w:bottom w:val="none" w:sz="0" w:space="0" w:color="auto"/>
        <w:right w:val="none" w:sz="0" w:space="0" w:color="auto"/>
      </w:divBdr>
    </w:div>
    <w:div w:id="1506673503">
      <w:bodyDiv w:val="1"/>
      <w:marLeft w:val="0"/>
      <w:marRight w:val="0"/>
      <w:marTop w:val="0"/>
      <w:marBottom w:val="0"/>
      <w:divBdr>
        <w:top w:val="none" w:sz="0" w:space="0" w:color="auto"/>
        <w:left w:val="none" w:sz="0" w:space="0" w:color="auto"/>
        <w:bottom w:val="none" w:sz="0" w:space="0" w:color="auto"/>
        <w:right w:val="none" w:sz="0" w:space="0" w:color="auto"/>
      </w:divBdr>
    </w:div>
    <w:div w:id="1544170298">
      <w:bodyDiv w:val="1"/>
      <w:marLeft w:val="0"/>
      <w:marRight w:val="0"/>
      <w:marTop w:val="0"/>
      <w:marBottom w:val="0"/>
      <w:divBdr>
        <w:top w:val="none" w:sz="0" w:space="0" w:color="auto"/>
        <w:left w:val="none" w:sz="0" w:space="0" w:color="auto"/>
        <w:bottom w:val="none" w:sz="0" w:space="0" w:color="auto"/>
        <w:right w:val="none" w:sz="0" w:space="0" w:color="auto"/>
      </w:divBdr>
    </w:div>
    <w:div w:id="1594507595">
      <w:bodyDiv w:val="1"/>
      <w:marLeft w:val="0"/>
      <w:marRight w:val="0"/>
      <w:marTop w:val="0"/>
      <w:marBottom w:val="0"/>
      <w:divBdr>
        <w:top w:val="none" w:sz="0" w:space="0" w:color="auto"/>
        <w:left w:val="none" w:sz="0" w:space="0" w:color="auto"/>
        <w:bottom w:val="none" w:sz="0" w:space="0" w:color="auto"/>
        <w:right w:val="none" w:sz="0" w:space="0" w:color="auto"/>
      </w:divBdr>
    </w:div>
    <w:div w:id="1721662444">
      <w:bodyDiv w:val="1"/>
      <w:marLeft w:val="0"/>
      <w:marRight w:val="0"/>
      <w:marTop w:val="0"/>
      <w:marBottom w:val="0"/>
      <w:divBdr>
        <w:top w:val="none" w:sz="0" w:space="0" w:color="auto"/>
        <w:left w:val="none" w:sz="0" w:space="0" w:color="auto"/>
        <w:bottom w:val="none" w:sz="0" w:space="0" w:color="auto"/>
        <w:right w:val="none" w:sz="0" w:space="0" w:color="auto"/>
      </w:divBdr>
    </w:div>
    <w:div w:id="1731612199">
      <w:bodyDiv w:val="1"/>
      <w:marLeft w:val="0"/>
      <w:marRight w:val="0"/>
      <w:marTop w:val="0"/>
      <w:marBottom w:val="0"/>
      <w:divBdr>
        <w:top w:val="none" w:sz="0" w:space="0" w:color="auto"/>
        <w:left w:val="none" w:sz="0" w:space="0" w:color="auto"/>
        <w:bottom w:val="none" w:sz="0" w:space="0" w:color="auto"/>
        <w:right w:val="none" w:sz="0" w:space="0" w:color="auto"/>
      </w:divBdr>
    </w:div>
    <w:div w:id="1735859315">
      <w:bodyDiv w:val="1"/>
      <w:marLeft w:val="0"/>
      <w:marRight w:val="0"/>
      <w:marTop w:val="0"/>
      <w:marBottom w:val="0"/>
      <w:divBdr>
        <w:top w:val="none" w:sz="0" w:space="0" w:color="auto"/>
        <w:left w:val="none" w:sz="0" w:space="0" w:color="auto"/>
        <w:bottom w:val="none" w:sz="0" w:space="0" w:color="auto"/>
        <w:right w:val="none" w:sz="0" w:space="0" w:color="auto"/>
      </w:divBdr>
    </w:div>
    <w:div w:id="1773813609">
      <w:bodyDiv w:val="1"/>
      <w:marLeft w:val="0"/>
      <w:marRight w:val="0"/>
      <w:marTop w:val="0"/>
      <w:marBottom w:val="0"/>
      <w:divBdr>
        <w:top w:val="none" w:sz="0" w:space="0" w:color="auto"/>
        <w:left w:val="none" w:sz="0" w:space="0" w:color="auto"/>
        <w:bottom w:val="none" w:sz="0" w:space="0" w:color="auto"/>
        <w:right w:val="none" w:sz="0" w:space="0" w:color="auto"/>
      </w:divBdr>
    </w:div>
    <w:div w:id="1797412537">
      <w:bodyDiv w:val="1"/>
      <w:marLeft w:val="0"/>
      <w:marRight w:val="0"/>
      <w:marTop w:val="0"/>
      <w:marBottom w:val="0"/>
      <w:divBdr>
        <w:top w:val="none" w:sz="0" w:space="0" w:color="auto"/>
        <w:left w:val="none" w:sz="0" w:space="0" w:color="auto"/>
        <w:bottom w:val="none" w:sz="0" w:space="0" w:color="auto"/>
        <w:right w:val="none" w:sz="0" w:space="0" w:color="auto"/>
      </w:divBdr>
    </w:div>
    <w:div w:id="1799033406">
      <w:bodyDiv w:val="1"/>
      <w:marLeft w:val="0"/>
      <w:marRight w:val="0"/>
      <w:marTop w:val="0"/>
      <w:marBottom w:val="0"/>
      <w:divBdr>
        <w:top w:val="none" w:sz="0" w:space="0" w:color="auto"/>
        <w:left w:val="none" w:sz="0" w:space="0" w:color="auto"/>
        <w:bottom w:val="none" w:sz="0" w:space="0" w:color="auto"/>
        <w:right w:val="none" w:sz="0" w:space="0" w:color="auto"/>
      </w:divBdr>
    </w:div>
    <w:div w:id="1806466568">
      <w:bodyDiv w:val="1"/>
      <w:marLeft w:val="0"/>
      <w:marRight w:val="0"/>
      <w:marTop w:val="0"/>
      <w:marBottom w:val="0"/>
      <w:divBdr>
        <w:top w:val="none" w:sz="0" w:space="0" w:color="auto"/>
        <w:left w:val="none" w:sz="0" w:space="0" w:color="auto"/>
        <w:bottom w:val="none" w:sz="0" w:space="0" w:color="auto"/>
        <w:right w:val="none" w:sz="0" w:space="0" w:color="auto"/>
      </w:divBdr>
    </w:div>
    <w:div w:id="1868449032">
      <w:bodyDiv w:val="1"/>
      <w:marLeft w:val="0"/>
      <w:marRight w:val="0"/>
      <w:marTop w:val="0"/>
      <w:marBottom w:val="0"/>
      <w:divBdr>
        <w:top w:val="none" w:sz="0" w:space="0" w:color="auto"/>
        <w:left w:val="none" w:sz="0" w:space="0" w:color="auto"/>
        <w:bottom w:val="none" w:sz="0" w:space="0" w:color="auto"/>
        <w:right w:val="none" w:sz="0" w:space="0" w:color="auto"/>
      </w:divBdr>
    </w:div>
    <w:div w:id="1904179233">
      <w:bodyDiv w:val="1"/>
      <w:marLeft w:val="0"/>
      <w:marRight w:val="0"/>
      <w:marTop w:val="0"/>
      <w:marBottom w:val="0"/>
      <w:divBdr>
        <w:top w:val="none" w:sz="0" w:space="0" w:color="auto"/>
        <w:left w:val="none" w:sz="0" w:space="0" w:color="auto"/>
        <w:bottom w:val="none" w:sz="0" w:space="0" w:color="auto"/>
        <w:right w:val="none" w:sz="0" w:space="0" w:color="auto"/>
      </w:divBdr>
    </w:div>
    <w:div w:id="1905528387">
      <w:bodyDiv w:val="1"/>
      <w:marLeft w:val="0"/>
      <w:marRight w:val="0"/>
      <w:marTop w:val="0"/>
      <w:marBottom w:val="0"/>
      <w:divBdr>
        <w:top w:val="none" w:sz="0" w:space="0" w:color="auto"/>
        <w:left w:val="none" w:sz="0" w:space="0" w:color="auto"/>
        <w:bottom w:val="none" w:sz="0" w:space="0" w:color="auto"/>
        <w:right w:val="none" w:sz="0" w:space="0" w:color="auto"/>
      </w:divBdr>
    </w:div>
    <w:div w:id="2016496608">
      <w:bodyDiv w:val="1"/>
      <w:marLeft w:val="0"/>
      <w:marRight w:val="0"/>
      <w:marTop w:val="0"/>
      <w:marBottom w:val="0"/>
      <w:divBdr>
        <w:top w:val="none" w:sz="0" w:space="0" w:color="auto"/>
        <w:left w:val="none" w:sz="0" w:space="0" w:color="auto"/>
        <w:bottom w:val="none" w:sz="0" w:space="0" w:color="auto"/>
        <w:right w:val="none" w:sz="0" w:space="0" w:color="auto"/>
      </w:divBdr>
    </w:div>
    <w:div w:id="2021619475">
      <w:bodyDiv w:val="1"/>
      <w:marLeft w:val="0"/>
      <w:marRight w:val="0"/>
      <w:marTop w:val="0"/>
      <w:marBottom w:val="0"/>
      <w:divBdr>
        <w:top w:val="none" w:sz="0" w:space="0" w:color="auto"/>
        <w:left w:val="none" w:sz="0" w:space="0" w:color="auto"/>
        <w:bottom w:val="none" w:sz="0" w:space="0" w:color="auto"/>
        <w:right w:val="none" w:sz="0" w:space="0" w:color="auto"/>
      </w:divBdr>
    </w:div>
    <w:div w:id="2040399937">
      <w:bodyDiv w:val="1"/>
      <w:marLeft w:val="0"/>
      <w:marRight w:val="0"/>
      <w:marTop w:val="0"/>
      <w:marBottom w:val="0"/>
      <w:divBdr>
        <w:top w:val="none" w:sz="0" w:space="0" w:color="auto"/>
        <w:left w:val="none" w:sz="0" w:space="0" w:color="auto"/>
        <w:bottom w:val="none" w:sz="0" w:space="0" w:color="auto"/>
        <w:right w:val="none" w:sz="0" w:space="0" w:color="auto"/>
      </w:divBdr>
    </w:div>
    <w:div w:id="2123107556">
      <w:bodyDiv w:val="1"/>
      <w:marLeft w:val="0"/>
      <w:marRight w:val="0"/>
      <w:marTop w:val="0"/>
      <w:marBottom w:val="0"/>
      <w:divBdr>
        <w:top w:val="none" w:sz="0" w:space="0" w:color="auto"/>
        <w:left w:val="none" w:sz="0" w:space="0" w:color="auto"/>
        <w:bottom w:val="none" w:sz="0" w:space="0" w:color="auto"/>
        <w:right w:val="none" w:sz="0" w:space="0" w:color="auto"/>
      </w:divBdr>
    </w:div>
    <w:div w:id="2124182302">
      <w:bodyDiv w:val="1"/>
      <w:marLeft w:val="0"/>
      <w:marRight w:val="0"/>
      <w:marTop w:val="0"/>
      <w:marBottom w:val="0"/>
      <w:divBdr>
        <w:top w:val="none" w:sz="0" w:space="0" w:color="auto"/>
        <w:left w:val="none" w:sz="0" w:space="0" w:color="auto"/>
        <w:bottom w:val="none" w:sz="0" w:space="0" w:color="auto"/>
        <w:right w:val="none" w:sz="0" w:space="0" w:color="auto"/>
      </w:divBdr>
    </w:div>
    <w:div w:id="21341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760E-72CB-49B7-BA72-4771D795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UÛy ban nhaân daân tænh Beán Tre    COÄNG HOØA XAÕ HOÄI CHUÛ NGHÓA VIEÄT NAM</vt:lpstr>
    </vt:vector>
  </TitlesOfParts>
  <Company>So Tai chinh Ben Tre</Company>
  <LinksUpToDate>false</LinksUpToDate>
  <CharactersWithSpaces>19203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tænh Beán Tre    COÄNG HOØA XAÕ HOÄI CHUÛ NGHÓA VIEÄT NAM</dc:title>
  <dc:creator>Ban vat gia</dc:creator>
  <cp:lastModifiedBy>Nguyen Thi Hong Chau</cp:lastModifiedBy>
  <cp:revision>14</cp:revision>
  <cp:lastPrinted>2019-10-03T10:31:00Z</cp:lastPrinted>
  <dcterms:created xsi:type="dcterms:W3CDTF">2025-09-29T00:56:00Z</dcterms:created>
  <dcterms:modified xsi:type="dcterms:W3CDTF">2025-09-29T09:14:00Z</dcterms:modified>
</cp:coreProperties>
</file>